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7CC3F" w14:textId="4CCE9459" w:rsidR="008A115D" w:rsidRPr="00CB168F" w:rsidRDefault="008A115D" w:rsidP="008A115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Pr>
          <w:rFonts w:ascii="Arial" w:hAnsi="Arial" w:cs="Arial"/>
          <w:b/>
          <w:sz w:val="24"/>
          <w:lang w:val="en-US"/>
        </w:rPr>
        <w:t xml:space="preserve">WG4 </w:t>
      </w:r>
      <w:r w:rsidRPr="00466E59">
        <w:rPr>
          <w:rFonts w:ascii="Arial" w:hAnsi="Arial" w:cs="Arial"/>
          <w:b/>
          <w:sz w:val="24"/>
          <w:lang w:val="en-US"/>
        </w:rPr>
        <w:t>#</w:t>
      </w:r>
      <w:r>
        <w:rPr>
          <w:rFonts w:ascii="Arial" w:hAnsi="Arial" w:cs="Arial"/>
          <w:b/>
          <w:sz w:val="24"/>
          <w:lang w:val="en-US"/>
        </w:rPr>
        <w:t>9</w:t>
      </w:r>
      <w:r w:rsidR="00A76478">
        <w:rPr>
          <w:rFonts w:ascii="Arial" w:hAnsi="Arial" w:cs="Arial"/>
          <w:b/>
          <w:sz w:val="24"/>
          <w:lang w:val="en-US"/>
        </w:rPr>
        <w:t>3</w:t>
      </w:r>
      <w:r w:rsidRPr="00052390">
        <w:rPr>
          <w:rFonts w:ascii="Arial" w:hAnsi="Arial" w:cs="Arial"/>
          <w:b/>
          <w:sz w:val="24"/>
          <w:lang w:val="en-US"/>
        </w:rPr>
        <w:tab/>
      </w:r>
      <w:r w:rsidRPr="00052390">
        <w:rPr>
          <w:rFonts w:ascii="Arial" w:hAnsi="Arial" w:cs="Arial"/>
          <w:b/>
          <w:sz w:val="24"/>
          <w:lang w:val="en-US"/>
        </w:rPr>
        <w:tab/>
      </w:r>
      <w:r w:rsidR="00A76478" w:rsidRPr="00A76478">
        <w:rPr>
          <w:rFonts w:ascii="Arial" w:hAnsi="Arial" w:cs="Arial"/>
          <w:b/>
          <w:sz w:val="24"/>
          <w:lang w:val="en-US"/>
        </w:rPr>
        <w:t>R4-1915081</w:t>
      </w:r>
      <w:r w:rsidRPr="00052390">
        <w:rPr>
          <w:rFonts w:ascii="Arial" w:hAnsi="Arial" w:cs="Arial"/>
          <w:b/>
          <w:sz w:val="24"/>
          <w:lang w:val="en-US"/>
        </w:rPr>
        <w:br/>
      </w:r>
      <w:r>
        <w:rPr>
          <w:rFonts w:ascii="Arial" w:hAnsi="Arial" w:cs="Arial"/>
          <w:b/>
          <w:sz w:val="24"/>
        </w:rPr>
        <w:t>Reno</w:t>
      </w:r>
      <w:r w:rsidRPr="00DD1C07">
        <w:rPr>
          <w:rFonts w:ascii="Arial" w:hAnsi="Arial" w:cs="Arial"/>
          <w:b/>
          <w:sz w:val="24"/>
        </w:rPr>
        <w:t xml:space="preserve">, </w:t>
      </w:r>
      <w:r>
        <w:rPr>
          <w:rFonts w:ascii="Arial" w:hAnsi="Arial" w:cs="Arial"/>
          <w:b/>
          <w:sz w:val="24"/>
        </w:rPr>
        <w:t>NV, USA</w:t>
      </w:r>
      <w:r w:rsidRPr="00DD1C07">
        <w:rPr>
          <w:rFonts w:ascii="Arial" w:hAnsi="Arial" w:cs="Arial"/>
          <w:b/>
          <w:sz w:val="24"/>
        </w:rPr>
        <w:t xml:space="preserve">, </w:t>
      </w:r>
      <w:r>
        <w:rPr>
          <w:rFonts w:ascii="Arial" w:hAnsi="Arial" w:cs="Arial"/>
          <w:b/>
          <w:sz w:val="24"/>
        </w:rPr>
        <w:t>18 – 22 November</w:t>
      </w:r>
      <w:r w:rsidRPr="00B24E76">
        <w:rPr>
          <w:rFonts w:ascii="Arial" w:hAnsi="Arial" w:cs="Arial"/>
          <w:b/>
          <w:sz w:val="24"/>
        </w:rPr>
        <w:t xml:space="preserve"> 2019 </w:t>
      </w:r>
    </w:p>
    <w:bookmarkEnd w:id="0"/>
    <w:p w14:paraId="46A34AC7" w14:textId="77777777" w:rsidR="008A115D" w:rsidRPr="0008103A" w:rsidRDefault="008A115D" w:rsidP="008A115D">
      <w:pPr>
        <w:rPr>
          <w:rFonts w:ascii="Arial" w:hAnsi="Arial" w:cs="Arial"/>
          <w:b/>
          <w:sz w:val="24"/>
          <w:szCs w:val="24"/>
        </w:rPr>
      </w:pPr>
    </w:p>
    <w:p w14:paraId="35952388" w14:textId="438D57C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D1212" w:rsidRPr="004D1212">
        <w:rPr>
          <w:rFonts w:ascii="Arial" w:hAnsi="Arial" w:cs="Arial"/>
          <w:sz w:val="24"/>
          <w:szCs w:val="24"/>
        </w:rPr>
        <w:t>1</w:t>
      </w:r>
      <w:r w:rsidR="00963223">
        <w:rPr>
          <w:rFonts w:ascii="Arial" w:hAnsi="Arial" w:cs="Arial"/>
          <w:sz w:val="24"/>
          <w:szCs w:val="24"/>
        </w:rPr>
        <w:t>1</w:t>
      </w:r>
      <w:r w:rsidR="004D1212" w:rsidRPr="004D1212">
        <w:rPr>
          <w:rFonts w:ascii="Arial" w:hAnsi="Arial" w:cs="Arial"/>
          <w:sz w:val="24"/>
          <w:szCs w:val="24"/>
        </w:rPr>
        <w:t>.5.1</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7DC960B9"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72C89" w:rsidRPr="008831EC">
        <w:rPr>
          <w:rFonts w:ascii="Arial" w:hAnsi="Arial" w:cs="Arial"/>
          <w:sz w:val="24"/>
          <w:szCs w:val="24"/>
        </w:rPr>
        <w:t>On Relaxation of Low UL and Hi</w:t>
      </w:r>
      <w:r w:rsidR="008831EC" w:rsidRPr="008831EC">
        <w:rPr>
          <w:rFonts w:ascii="Arial" w:hAnsi="Arial" w:cs="Arial"/>
          <w:sz w:val="24"/>
          <w:szCs w:val="24"/>
        </w:rPr>
        <w:t>gh DL Test Cases</w:t>
      </w:r>
    </w:p>
    <w:p w14:paraId="3595238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3595238D" w14:textId="7C2B1411" w:rsidR="000606FD" w:rsidRDefault="00BC17B6" w:rsidP="000606FD">
      <w:pPr>
        <w:ind w:left="48"/>
        <w:rPr>
          <w:rFonts w:eastAsia="Batang"/>
        </w:rPr>
      </w:pPr>
      <w:r>
        <w:rPr>
          <w:rFonts w:eastAsia="Batang"/>
        </w:rPr>
        <w:t>This contribution addresses testabili</w:t>
      </w:r>
      <w:r w:rsidR="003F79AB">
        <w:rPr>
          <w:rFonts w:eastAsia="Batang"/>
        </w:rPr>
        <w:t>ty aspects for the high DL power and low UL power test cases prioritized</w:t>
      </w:r>
      <w:r w:rsidR="009E151D">
        <w:rPr>
          <w:rFonts w:eastAsia="Batang"/>
        </w:rPr>
        <w:t xml:space="preserve"> in the </w:t>
      </w:r>
      <w:r w:rsidR="001237D7">
        <w:rPr>
          <w:rFonts w:eastAsia="Batang"/>
        </w:rPr>
        <w:t xml:space="preserve">Study Item on Enhanced </w:t>
      </w:r>
      <w:r w:rsidR="002B4E66">
        <w:rPr>
          <w:rFonts w:eastAsia="Batang"/>
        </w:rPr>
        <w:t>test methods for FR2</w:t>
      </w:r>
      <w:r w:rsidR="001237D7">
        <w:rPr>
          <w:rFonts w:eastAsia="Batang"/>
        </w:rPr>
        <w:t xml:space="preserve"> </w:t>
      </w:r>
      <w:r w:rsidR="001237D7">
        <w:rPr>
          <w:rFonts w:eastAsia="Batang"/>
        </w:rPr>
        <w:fldChar w:fldCharType="begin"/>
      </w:r>
      <w:r w:rsidR="001237D7">
        <w:rPr>
          <w:rFonts w:eastAsia="Batang"/>
        </w:rPr>
        <w:instrText xml:space="preserve"> REF _Ref20406919 \r \h </w:instrText>
      </w:r>
      <w:r w:rsidR="001237D7">
        <w:rPr>
          <w:rFonts w:eastAsia="Batang"/>
        </w:rPr>
      </w:r>
      <w:r w:rsidR="001237D7">
        <w:rPr>
          <w:rFonts w:eastAsia="Batang"/>
        </w:rPr>
        <w:fldChar w:fldCharType="separate"/>
      </w:r>
      <w:r w:rsidR="00E07DC6">
        <w:rPr>
          <w:rFonts w:eastAsia="Batang"/>
        </w:rPr>
        <w:t>[1]</w:t>
      </w:r>
      <w:r w:rsidR="001237D7">
        <w:rPr>
          <w:rFonts w:eastAsia="Batang"/>
        </w:rPr>
        <w:fldChar w:fldCharType="end"/>
      </w:r>
      <w:r w:rsidR="001237D7">
        <w:rPr>
          <w:rFonts w:eastAsia="Batang"/>
        </w:rPr>
        <w:t>.</w:t>
      </w:r>
    </w:p>
    <w:p w14:paraId="3595238E" w14:textId="77777777" w:rsidR="0053435C" w:rsidRDefault="00AF0F4C" w:rsidP="0053435C">
      <w:pPr>
        <w:pStyle w:val="Heading1"/>
        <w:ind w:left="567" w:hanging="567"/>
      </w:pPr>
      <w:r>
        <w:t>Discussion</w:t>
      </w:r>
    </w:p>
    <w:p w14:paraId="3595238F" w14:textId="740C22FB" w:rsidR="00E03F11" w:rsidRDefault="000106FE" w:rsidP="00E03F11">
      <w:r>
        <w:t>The Study Item Description (SID)</w:t>
      </w:r>
      <w:r w:rsidR="0068068E">
        <w:t xml:space="preserve"> outlines the</w:t>
      </w:r>
      <w:r w:rsidR="009F7194">
        <w:t xml:space="preserve"> need to </w:t>
      </w:r>
      <w:r w:rsidR="005A041A">
        <w:t>define</w:t>
      </w:r>
      <w:r w:rsidR="00CA32D4">
        <w:t xml:space="preserve"> new</w:t>
      </w:r>
      <w:r w:rsidR="0087617E">
        <w:t xml:space="preserve"> and/or improved</w:t>
      </w:r>
      <w:r w:rsidR="005A041A">
        <w:t xml:space="preserve"> test methodologies to </w:t>
      </w:r>
      <w:r w:rsidR="00A14640">
        <w:t>reduce relaxations</w:t>
      </w:r>
      <w:r w:rsidR="00D24F97">
        <w:t xml:space="preserve"> </w:t>
      </w:r>
      <w:r w:rsidR="0087617E">
        <w:t xml:space="preserve">which </w:t>
      </w:r>
      <w:r w:rsidR="00D24F97">
        <w:t>RAN5 decided are necessary for select test cases with high DL or low UL power</w:t>
      </w:r>
      <w:r w:rsidR="00933F16">
        <w:t xml:space="preserve"> </w:t>
      </w:r>
      <w:r w:rsidR="0087617E">
        <w:fldChar w:fldCharType="begin"/>
      </w:r>
      <w:r w:rsidR="0087617E">
        <w:instrText xml:space="preserve"> REF _Ref20408172 \n \h </w:instrText>
      </w:r>
      <w:r w:rsidR="0087617E">
        <w:fldChar w:fldCharType="separate"/>
      </w:r>
      <w:r w:rsidR="00E07DC6">
        <w:t>[2]</w:t>
      </w:r>
      <w:r w:rsidR="0087617E">
        <w:fldChar w:fldCharType="end"/>
      </w:r>
      <w:r w:rsidR="0087617E">
        <w:t xml:space="preserve">. </w:t>
      </w:r>
      <w:r w:rsidR="00F65518">
        <w:t>The</w:t>
      </w:r>
      <w:r w:rsidR="00D86497">
        <w:t>se</w:t>
      </w:r>
      <w:r w:rsidR="00F65518">
        <w:t xml:space="preserve"> relaxations</w:t>
      </w:r>
      <w:r w:rsidR="000B7ED3">
        <w:t xml:space="preserve"> </w:t>
      </w:r>
      <w:r w:rsidR="00D86497">
        <w:t xml:space="preserve">range from </w:t>
      </w:r>
      <w:r w:rsidR="00E37F05">
        <w:t>25</w:t>
      </w:r>
      <w:r w:rsidR="000B1781">
        <w:t>dB</w:t>
      </w:r>
      <w:r w:rsidR="00E37F05">
        <w:t xml:space="preserve"> to </w:t>
      </w:r>
      <w:r w:rsidR="00B10FEF">
        <w:t>30.4dB for UL and from 26</w:t>
      </w:r>
      <w:r w:rsidR="000B1781">
        <w:t>dB</w:t>
      </w:r>
      <w:r w:rsidR="00B10FEF">
        <w:t xml:space="preserve"> to 34dB for DL test cases</w:t>
      </w:r>
      <w:r w:rsidR="005F03DC">
        <w:t xml:space="preserve"> for the IFF and DFF test methodologies</w:t>
      </w:r>
      <w:r w:rsidR="00B10FEF">
        <w:t xml:space="preserve">. </w:t>
      </w:r>
      <w:r w:rsidR="00090FA0">
        <w:t>Since some of the affected test cases</w:t>
      </w:r>
      <w:r w:rsidR="00257CA2">
        <w:t xml:space="preserve"> verify UE compliance with regulatory requirements</w:t>
      </w:r>
      <w:r w:rsidR="00426023">
        <w:t xml:space="preserve">, the </w:t>
      </w:r>
      <w:r w:rsidR="00E77D53">
        <w:t>work on high DL/low UL power test cases was prioritized in the SID</w:t>
      </w:r>
      <w:r w:rsidR="00A569FC">
        <w:t>:</w:t>
      </w:r>
    </w:p>
    <w:tbl>
      <w:tblPr>
        <w:tblStyle w:val="TableGrid"/>
        <w:tblW w:w="0" w:type="auto"/>
        <w:tblLook w:val="04A0" w:firstRow="1" w:lastRow="0" w:firstColumn="1" w:lastColumn="0" w:noHBand="0" w:noVBand="1"/>
      </w:tblPr>
      <w:tblGrid>
        <w:gridCol w:w="9631"/>
      </w:tblGrid>
      <w:tr w:rsidR="00A569FC" w14:paraId="2E2D0B83" w14:textId="77777777" w:rsidTr="00A569FC">
        <w:tc>
          <w:tcPr>
            <w:tcW w:w="9631" w:type="dxa"/>
          </w:tcPr>
          <w:p w14:paraId="111F68C0" w14:textId="77777777" w:rsidR="00A569FC" w:rsidRDefault="00A569FC" w:rsidP="00A569FC">
            <w:pPr>
              <w:pStyle w:val="List"/>
            </w:pPr>
            <w:r>
              <w:t>1.</w:t>
            </w:r>
            <w:r>
              <w:tab/>
              <w:t>Define test methodology for high DL power and low UL power test cases</w:t>
            </w:r>
          </w:p>
          <w:p w14:paraId="7D023E26" w14:textId="77777777" w:rsidR="00A569FC" w:rsidRDefault="00A569FC" w:rsidP="00A569FC">
            <w:pPr>
              <w:pStyle w:val="List2"/>
            </w:pPr>
            <w:r>
              <w:t>-</w:t>
            </w:r>
            <w:r>
              <w:tab/>
              <w:t>Considering path loss reduction, measurement antenna gain improvement, DUT positioning improvement, and MU improvement</w:t>
            </w:r>
          </w:p>
          <w:p w14:paraId="5A17450B" w14:textId="77777777" w:rsidR="00A569FC" w:rsidRDefault="00A569FC" w:rsidP="00A569FC">
            <w:pPr>
              <w:pStyle w:val="List2"/>
            </w:pPr>
            <w:r>
              <w:t>-</w:t>
            </w:r>
            <w:r>
              <w:tab/>
              <w:t>Considering NFTF (</w:t>
            </w:r>
            <w:r w:rsidRPr="00373275">
              <w:t>defined in Clause 5.2 of TR38.810</w:t>
            </w:r>
            <w:r>
              <w:t>) and direct near field test methodologies as possible alternative methods</w:t>
            </w:r>
          </w:p>
          <w:p w14:paraId="49C09FF8" w14:textId="77777777" w:rsidR="00A569FC" w:rsidRDefault="00A569FC" w:rsidP="00A569FC">
            <w:pPr>
              <w:pStyle w:val="List2"/>
            </w:pPr>
            <w:r>
              <w:t>-</w:t>
            </w:r>
            <w:r>
              <w:tab/>
              <w:t>Other approaches are not precluded</w:t>
            </w:r>
          </w:p>
          <w:p w14:paraId="6FE48E1E" w14:textId="217D77D2" w:rsidR="00A569FC" w:rsidRDefault="00A569FC" w:rsidP="00A569FC">
            <w:pPr>
              <w:pStyle w:val="List2"/>
            </w:pPr>
            <w:r>
              <w:rPr>
                <w:rFonts w:hint="eastAsia"/>
                <w:lang w:eastAsia="zh-CN"/>
              </w:rPr>
              <w:t>-</w:t>
            </w:r>
            <w:r>
              <w:tab/>
              <w:t>Study preliminary assessment of measurement uncertainty of new alternative methods</w:t>
            </w:r>
          </w:p>
        </w:tc>
      </w:tr>
    </w:tbl>
    <w:p w14:paraId="628DB22E" w14:textId="503DBB7F" w:rsidR="004C51E8" w:rsidRDefault="004C51E8" w:rsidP="00E03F11"/>
    <w:p w14:paraId="6B4EC702" w14:textId="4B02447A" w:rsidR="00651B4F" w:rsidRDefault="00D57365" w:rsidP="00E03F11">
      <w:r>
        <w:t>This contribution briefly reviews</w:t>
      </w:r>
      <w:r w:rsidR="002A3BF0">
        <w:t xml:space="preserve"> existing </w:t>
      </w:r>
      <w:r w:rsidR="0037660C">
        <w:t xml:space="preserve">and new </w:t>
      </w:r>
      <w:r w:rsidR="002A3BF0">
        <w:t>test methodologies</w:t>
      </w:r>
      <w:r w:rsidR="001E6C21">
        <w:t xml:space="preserve"> </w:t>
      </w:r>
      <w:r w:rsidR="004074C9">
        <w:t xml:space="preserve">with respect to </w:t>
      </w:r>
      <w:r w:rsidR="002A04C6">
        <w:t>the relaxations decided in RAN5.</w:t>
      </w:r>
    </w:p>
    <w:p w14:paraId="620639DC" w14:textId="71B7F3E9" w:rsidR="00376917" w:rsidRDefault="002D70DA" w:rsidP="00E03F11">
      <w:r>
        <w:t>The LS from RAN5 to RAN</w:t>
      </w:r>
      <w:r w:rsidR="001546A6">
        <w:t xml:space="preserve"> </w:t>
      </w:r>
      <w:r w:rsidR="001546A6">
        <w:fldChar w:fldCharType="begin"/>
      </w:r>
      <w:r w:rsidR="001546A6">
        <w:instrText xml:space="preserve"> REF _Ref20408172 \n \h </w:instrText>
      </w:r>
      <w:r w:rsidR="001546A6">
        <w:fldChar w:fldCharType="separate"/>
      </w:r>
      <w:r w:rsidR="00E07DC6">
        <w:t>[2]</w:t>
      </w:r>
      <w:r w:rsidR="001546A6">
        <w:fldChar w:fldCharType="end"/>
      </w:r>
      <w:r w:rsidR="001546A6">
        <w:t xml:space="preserve"> clearly indicated that the quoted relaxations are </w:t>
      </w:r>
      <w:r w:rsidR="003C3DDA">
        <w:t>for FR2 RF tests using the IFF and DFF methods and that the relaxations are due to the high path losses</w:t>
      </w:r>
      <w:r w:rsidR="00EE0249">
        <w:t xml:space="preserve"> and </w:t>
      </w:r>
      <w:r w:rsidR="0086729F">
        <w:t xml:space="preserve">the need to prevent the MU from further increasing. </w:t>
      </w:r>
    </w:p>
    <w:p w14:paraId="0C20B8EA" w14:textId="77777777" w:rsidR="00695BAC" w:rsidRDefault="00135DDD" w:rsidP="00E03F11">
      <w:r>
        <w:t xml:space="preserve">The radiated </w:t>
      </w:r>
      <w:r w:rsidR="00FD457C">
        <w:t xml:space="preserve">free-space </w:t>
      </w:r>
      <w:r>
        <w:t>path losses for the far-field methods</w:t>
      </w:r>
      <w:r w:rsidR="00122FFE">
        <w:t xml:space="preserve"> </w:t>
      </w:r>
      <w:r w:rsidR="00332981">
        <w:t xml:space="preserve">supporting FR2 </w:t>
      </w:r>
      <w:r w:rsidR="00122FFE">
        <w:t>are</w:t>
      </w:r>
      <w:r w:rsidR="00DB0C9B">
        <w:t xml:space="preserve"> related to the ~1m focal length of Compact Antenna Test Ranges (CATRs)</w:t>
      </w:r>
      <w:r w:rsidR="0067505D">
        <w:t xml:space="preserve"> based on </w:t>
      </w:r>
      <w:r w:rsidR="00332981">
        <w:t xml:space="preserve">the </w:t>
      </w:r>
      <w:r w:rsidR="0067505D">
        <w:t>IFF methodology and the ~1m range length requirements</w:t>
      </w:r>
      <w:r w:rsidR="00697C87">
        <w:t xml:space="preserve"> for </w:t>
      </w:r>
      <w:r w:rsidR="00332981">
        <w:t xml:space="preserve">the DFF methodology. </w:t>
      </w:r>
      <w:r w:rsidR="00367197">
        <w:t xml:space="preserve">This 1m </w:t>
      </w:r>
      <w:r w:rsidR="00203014">
        <w:t xml:space="preserve">distance </w:t>
      </w:r>
      <w:r w:rsidR="00920FC0">
        <w:t xml:space="preserve">results </w:t>
      </w:r>
      <w:r w:rsidR="00203014">
        <w:t xml:space="preserve">in a ~64dB </w:t>
      </w:r>
      <w:r w:rsidR="002779A4">
        <w:t xml:space="preserve">free-space </w:t>
      </w:r>
      <w:r w:rsidR="00203014">
        <w:t>path loss at 40GHz</w:t>
      </w:r>
      <w:r w:rsidR="002779A4">
        <w:t>; neither the distances or the free-space path losses can be reduced</w:t>
      </w:r>
      <w:r w:rsidR="0022342B">
        <w:t xml:space="preserve"> without violating the </w:t>
      </w:r>
      <w:r w:rsidR="009D038B">
        <w:t xml:space="preserve">far-field conditions and further increasing </w:t>
      </w:r>
      <w:proofErr w:type="spellStart"/>
      <w:r w:rsidR="009D038B">
        <w:t>MUs.</w:t>
      </w:r>
      <w:proofErr w:type="spellEnd"/>
      <w:r w:rsidR="009D038B">
        <w:t xml:space="preserve"> </w:t>
      </w:r>
    </w:p>
    <w:p w14:paraId="16E6DB88" w14:textId="6A119F41" w:rsidR="002A04C6" w:rsidRDefault="00054044" w:rsidP="00E03F11">
      <w:r>
        <w:t>Conducted p</w:t>
      </w:r>
      <w:r w:rsidR="0070341A">
        <w:t xml:space="preserve">ath losses for </w:t>
      </w:r>
      <w:r w:rsidR="002C721E">
        <w:t xml:space="preserve">the </w:t>
      </w:r>
      <w:r>
        <w:t xml:space="preserve">conformance test systems have been </w:t>
      </w:r>
      <w:r w:rsidR="002C721E">
        <w:t>optimized by using state-of-the art equipment and components</w:t>
      </w:r>
      <w:r w:rsidR="003126B7">
        <w:t xml:space="preserve">; </w:t>
      </w:r>
      <w:r w:rsidR="006971F3">
        <w:t>three test equipment and test system vendor</w:t>
      </w:r>
      <w:r w:rsidR="00E8010A">
        <w:t>s</w:t>
      </w:r>
      <w:r w:rsidR="006971F3">
        <w:t xml:space="preserve"> have independently</w:t>
      </w:r>
      <w:r w:rsidR="007E0C00">
        <w:t xml:space="preserve"> performed analyses of their respective systems</w:t>
      </w:r>
      <w:r w:rsidR="00924F87">
        <w:t xml:space="preserve"> and jointly agreed on the </w:t>
      </w:r>
      <w:r w:rsidR="007E0C00">
        <w:t>MUs and the required relaxations</w:t>
      </w:r>
      <w:r w:rsidR="00E8010A">
        <w:t xml:space="preserve"> in RAN5. </w:t>
      </w:r>
      <w:r w:rsidR="00351862">
        <w:t xml:space="preserve"> </w:t>
      </w:r>
      <w:r w:rsidR="00695BAC">
        <w:t>No additional improvements</w:t>
      </w:r>
      <w:r w:rsidR="007A311E">
        <w:t xml:space="preserve"> in test equipment and components are expected</w:t>
      </w:r>
      <w:r w:rsidR="00354CB1">
        <w:t xml:space="preserve"> to be available for Release 16 given that some of the test equipment is still being </w:t>
      </w:r>
      <w:r w:rsidR="0008457D">
        <w:t xml:space="preserve">finalized and optimized. </w:t>
      </w:r>
      <w:r w:rsidR="00DB5CFB">
        <w:t xml:space="preserve">It </w:t>
      </w:r>
      <w:r w:rsidR="001B5142">
        <w:t xml:space="preserve">is important to </w:t>
      </w:r>
      <w:r w:rsidR="00DB5CFB">
        <w:t xml:space="preserve">point out that the </w:t>
      </w:r>
      <w:r w:rsidR="00CB60D4">
        <w:t xml:space="preserve">underlying assumption </w:t>
      </w:r>
      <w:r w:rsidR="000843F8">
        <w:t>for the analyses was</w:t>
      </w:r>
      <w:r w:rsidR="00CB60D4">
        <w:t xml:space="preserve"> that the test systems </w:t>
      </w:r>
      <w:r w:rsidR="001B3AFC">
        <w:t>can perform</w:t>
      </w:r>
      <w:r w:rsidR="00CB60D4">
        <w:t xml:space="preserve"> all UE RF test cases</w:t>
      </w:r>
      <w:r w:rsidR="00C35CA5">
        <w:t xml:space="preserve"> including spurious emissions. Some improvement</w:t>
      </w:r>
      <w:r w:rsidR="001B5142">
        <w:t xml:space="preserve">s in MU and required relaxations could be </w:t>
      </w:r>
      <w:r w:rsidR="001B3AFC">
        <w:t>possible if test systems are</w:t>
      </w:r>
      <w:r w:rsidR="00DD7395">
        <w:t xml:space="preserve"> tailored for </w:t>
      </w:r>
      <w:r w:rsidR="00DD7395" w:rsidRPr="00313492">
        <w:rPr>
          <w:u w:val="single"/>
        </w:rPr>
        <w:t>just</w:t>
      </w:r>
      <w:r w:rsidR="00DD7395">
        <w:t xml:space="preserve"> the low</w:t>
      </w:r>
      <w:r w:rsidR="00BC06E3">
        <w:t xml:space="preserve"> UL and </w:t>
      </w:r>
      <w:r w:rsidR="00BC06E3" w:rsidRPr="00313492">
        <w:rPr>
          <w:u w:val="single"/>
        </w:rPr>
        <w:t>just</w:t>
      </w:r>
      <w:r w:rsidR="00BC06E3">
        <w:t xml:space="preserve"> for the high DL power test cases. However, this would result in significant additional costs and real estate requirements for labs</w:t>
      </w:r>
      <w:r w:rsidR="00197CED">
        <w:t xml:space="preserve"> and the improvements in terms of relaxation are likely limited</w:t>
      </w:r>
      <w:r w:rsidR="00BB07FA">
        <w:t xml:space="preserve"> to </w:t>
      </w:r>
      <w:r w:rsidR="00FE6836">
        <w:t xml:space="preserve">just a few </w:t>
      </w:r>
      <w:proofErr w:type="spellStart"/>
      <w:r w:rsidR="00FE6836">
        <w:t>dBs.</w:t>
      </w:r>
      <w:proofErr w:type="spellEnd"/>
      <w:r w:rsidR="00BB07FA">
        <w:t xml:space="preserve"> </w:t>
      </w:r>
    </w:p>
    <w:p w14:paraId="3592599A" w14:textId="1DA44092" w:rsidR="00FE6836" w:rsidRDefault="00A108AE" w:rsidP="00A108AE">
      <w:pPr>
        <w:pStyle w:val="Caption"/>
      </w:pPr>
      <w:bookmarkStart w:id="3" w:name="_Ref20427006"/>
      <w:r>
        <w:lastRenderedPageBreak/>
        <w:t xml:space="preserve">Observation </w:t>
      </w:r>
      <w:r>
        <w:fldChar w:fldCharType="begin"/>
      </w:r>
      <w:r>
        <w:instrText xml:space="preserve"> SEQ Observation \* ARABIC </w:instrText>
      </w:r>
      <w:r>
        <w:fldChar w:fldCharType="separate"/>
      </w:r>
      <w:r w:rsidR="00E07DC6">
        <w:rPr>
          <w:noProof/>
        </w:rPr>
        <w:t>1</w:t>
      </w:r>
      <w:r>
        <w:fldChar w:fldCharType="end"/>
      </w:r>
      <w:r>
        <w:t xml:space="preserve">: Radiated Path Losses for IFF and DFF cannot be reduced </w:t>
      </w:r>
      <w:r w:rsidR="005B50D6">
        <w:t xml:space="preserve">any </w:t>
      </w:r>
      <w:r>
        <w:t xml:space="preserve">further </w:t>
      </w:r>
      <w:r w:rsidR="00E34341">
        <w:t xml:space="preserve">since the focal distance (CATR) and the range length (DFF) </w:t>
      </w:r>
      <w:r w:rsidR="005B50D6">
        <w:t>dictate a</w:t>
      </w:r>
      <w:r w:rsidR="00571F90">
        <w:t>n</w:t>
      </w:r>
      <w:r w:rsidR="005B50D6">
        <w:t xml:space="preserve"> ~1m </w:t>
      </w:r>
      <w:r w:rsidR="00571F90">
        <w:t xml:space="preserve">free-space path loss </w:t>
      </w:r>
      <w:r w:rsidR="005B50D6">
        <w:t>distance</w:t>
      </w:r>
      <w:bookmarkEnd w:id="3"/>
    </w:p>
    <w:p w14:paraId="7C2F2353" w14:textId="1CD252F0" w:rsidR="005B50D6" w:rsidRDefault="005B50D6" w:rsidP="005B50D6">
      <w:pPr>
        <w:pStyle w:val="Caption"/>
      </w:pPr>
      <w:bookmarkStart w:id="4" w:name="_Ref20427014"/>
      <w:r>
        <w:t xml:space="preserve">Observation </w:t>
      </w:r>
      <w:r>
        <w:fldChar w:fldCharType="begin"/>
      </w:r>
      <w:r>
        <w:instrText xml:space="preserve"> SEQ Observation \* ARABIC </w:instrText>
      </w:r>
      <w:r>
        <w:fldChar w:fldCharType="separate"/>
      </w:r>
      <w:r w:rsidR="00E07DC6">
        <w:rPr>
          <w:noProof/>
        </w:rPr>
        <w:t>2</w:t>
      </w:r>
      <w:r>
        <w:fldChar w:fldCharType="end"/>
      </w:r>
      <w:r>
        <w:t xml:space="preserve">: </w:t>
      </w:r>
      <w:r w:rsidR="009A026D">
        <w:t xml:space="preserve">State of the art equipment is </w:t>
      </w:r>
      <w:r w:rsidR="00D90F65">
        <w:t xml:space="preserve">already used </w:t>
      </w:r>
      <w:r w:rsidR="009A026D">
        <w:t>to</w:t>
      </w:r>
      <w:r w:rsidR="00382BF2">
        <w:t xml:space="preserve"> cover the large amount of UE RF FR2 conformance test cases. A small reduction of the relaxation might be possible </w:t>
      </w:r>
      <w:r w:rsidR="002F2FF7">
        <w:t xml:space="preserve">by customizing test systems </w:t>
      </w:r>
      <w:r w:rsidR="002F2FF7" w:rsidRPr="002F2FF7">
        <w:t xml:space="preserve">just </w:t>
      </w:r>
      <w:r w:rsidR="00E100B0">
        <w:t xml:space="preserve">for </w:t>
      </w:r>
      <w:r w:rsidR="002F2FF7" w:rsidRPr="002F2FF7">
        <w:t>the low UL and just for the high DL power test cases</w:t>
      </w:r>
      <w:r w:rsidR="002F2FF7">
        <w:t xml:space="preserve"> in question.</w:t>
      </w:r>
      <w:bookmarkEnd w:id="4"/>
    </w:p>
    <w:p w14:paraId="45F65960" w14:textId="09B2DC2A" w:rsidR="00C6463A" w:rsidRDefault="00333B9F" w:rsidP="002F2FF7">
      <w:r>
        <w:t>One way to reduce the radiated path losses is the use of near-field test methodologies with or without transforms</w:t>
      </w:r>
      <w:r w:rsidR="00947287">
        <w:t>. While the methodology utilizing the Near-Field to Far-Field transform</w:t>
      </w:r>
      <w:r w:rsidR="00C3552B">
        <w:t xml:space="preserve"> is already a permitted methodology for TX test case</w:t>
      </w:r>
      <w:r w:rsidR="00A77E7F">
        <w:t xml:space="preserve">s </w:t>
      </w:r>
      <w:r w:rsidR="00A77E7F">
        <w:fldChar w:fldCharType="begin"/>
      </w:r>
      <w:r w:rsidR="00A77E7F">
        <w:instrText xml:space="preserve"> REF _Ref20413416 \n \h </w:instrText>
      </w:r>
      <w:r w:rsidR="00A77E7F">
        <w:fldChar w:fldCharType="separate"/>
      </w:r>
      <w:r w:rsidR="00E07DC6">
        <w:t>[4]</w:t>
      </w:r>
      <w:r w:rsidR="00A77E7F">
        <w:fldChar w:fldCharType="end"/>
      </w:r>
      <w:r w:rsidR="00A77E7F">
        <w:t xml:space="preserve">, </w:t>
      </w:r>
      <w:r w:rsidR="008277C3">
        <w:t>the near-field methodology without a transform is not a permitted methodology</w:t>
      </w:r>
      <w:r w:rsidR="00CE539F">
        <w:t xml:space="preserve"> and will incur additional MU </w:t>
      </w:r>
      <w:r w:rsidR="00C6463A">
        <w:t xml:space="preserve">impact </w:t>
      </w:r>
      <w:r w:rsidR="00CE539F">
        <w:t>for select test cases</w:t>
      </w:r>
      <w:r w:rsidR="00E81178">
        <w:t xml:space="preserve">; whether these methodologies can be permitted eventually </w:t>
      </w:r>
      <w:r w:rsidR="00401F59">
        <w:t xml:space="preserve">for </w:t>
      </w:r>
      <w:r w:rsidR="007E7F73">
        <w:t xml:space="preserve">the low UL and high DL power test cases </w:t>
      </w:r>
      <w:r w:rsidR="00E81178">
        <w:t xml:space="preserve">needs to be </w:t>
      </w:r>
      <w:r w:rsidR="007E7F73">
        <w:t>studied further</w:t>
      </w:r>
      <w:r w:rsidR="00A911D1">
        <w:t xml:space="preserve"> and is not </w:t>
      </w:r>
      <w:r w:rsidR="007F1FC3">
        <w:t>further addressed</w:t>
      </w:r>
      <w:r w:rsidR="00A911D1">
        <w:t xml:space="preserve"> this contribution.</w:t>
      </w:r>
    </w:p>
    <w:p w14:paraId="2E3892E0" w14:textId="71F7AA06" w:rsidR="00C6463A" w:rsidRPr="00AF594F" w:rsidRDefault="00C6463A" w:rsidP="00C6463A">
      <w:pPr>
        <w:pStyle w:val="Caption"/>
      </w:pPr>
      <w:bookmarkStart w:id="5" w:name="_Ref20427019"/>
      <w:r>
        <w:t xml:space="preserve">Observation </w:t>
      </w:r>
      <w:r>
        <w:fldChar w:fldCharType="begin"/>
      </w:r>
      <w:r>
        <w:instrText xml:space="preserve"> SEQ Observation \* ARABIC </w:instrText>
      </w:r>
      <w:r>
        <w:fldChar w:fldCharType="separate"/>
      </w:r>
      <w:r w:rsidR="00E07DC6">
        <w:rPr>
          <w:noProof/>
        </w:rPr>
        <w:t>3</w:t>
      </w:r>
      <w:r>
        <w:fldChar w:fldCharType="end"/>
      </w:r>
      <w:r>
        <w:t>: Whether NF methodologies are applicable to the low UL power and high DL power test cases needs to be investigated further.</w:t>
      </w:r>
      <w:bookmarkEnd w:id="5"/>
      <w:r>
        <w:t xml:space="preserve"> </w:t>
      </w:r>
    </w:p>
    <w:p w14:paraId="7C55DD38" w14:textId="117C1E09" w:rsidR="00484237" w:rsidRDefault="00D35B25" w:rsidP="002F2FF7">
      <w:r>
        <w:t xml:space="preserve">Instead, the remainder of this contribution is </w:t>
      </w:r>
      <w:r w:rsidR="005D1737">
        <w:t xml:space="preserve">comparing the differences in free-space path losses of near-field systems with those of far-field systems. </w:t>
      </w:r>
      <w:r w:rsidR="003C2DE9">
        <w:t xml:space="preserve">Either </w:t>
      </w:r>
      <w:r w:rsidR="0042454F">
        <w:t>near-field approach will require</w:t>
      </w:r>
      <w:r w:rsidR="00484237">
        <w:t xml:space="preserve"> measurements in the radiative near field as highlighted in </w:t>
      </w:r>
      <w:r w:rsidR="003416EE">
        <w:t xml:space="preserve">Annex B.2.5.4 of </w:t>
      </w:r>
      <w:r w:rsidR="003416EE">
        <w:fldChar w:fldCharType="begin"/>
      </w:r>
      <w:r w:rsidR="003416EE">
        <w:instrText xml:space="preserve"> REF _Ref20413944 \n \h </w:instrText>
      </w:r>
      <w:r w:rsidR="003416EE">
        <w:fldChar w:fldCharType="separate"/>
      </w:r>
      <w:r w:rsidR="00E07DC6">
        <w:t>[5]</w:t>
      </w:r>
      <w:r w:rsidR="003416EE">
        <w:fldChar w:fldCharType="end"/>
      </w:r>
    </w:p>
    <w:p w14:paraId="2F238CF8" w14:textId="0514A635" w:rsidR="002F2FF7" w:rsidRPr="002F2FF7" w:rsidRDefault="00484237" w:rsidP="00484237">
      <w:pPr>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The </w:t>
      </w:r>
      <w:r w:rsidRPr="003416EE">
        <w:rPr>
          <w:highlight w:val="yellow"/>
        </w:rPr>
        <w:t>measurement distance for any NFTF system implementation shall ensure that the DUT is not measured in the reactive near-field region</w:t>
      </w:r>
      <w:r>
        <w:t xml:space="preserve"> and is adequate to meet the quiet zone dimensions defined in B.2.5.2. </w:t>
      </w:r>
      <w:r w:rsidR="00CE539F">
        <w:t xml:space="preserve"> </w:t>
      </w:r>
    </w:p>
    <w:bookmarkEnd w:id="2"/>
    <w:p w14:paraId="7C4A19B0" w14:textId="20F64DC2" w:rsidR="00975CB5" w:rsidRDefault="00975CB5" w:rsidP="004D41A8">
      <w:r>
        <w:t xml:space="preserve">In the remainder of the contribution, we are not </w:t>
      </w:r>
      <w:r w:rsidR="000D00ED">
        <w:t xml:space="preserve">further differentiating between the near-field with transform (NFTF) and the direct near field (DNF) approaches but just refer to near-field (NF) methodologies. </w:t>
      </w:r>
    </w:p>
    <w:p w14:paraId="72CE8003" w14:textId="59CF2EFA" w:rsidR="004D41A8" w:rsidRDefault="004D41A8" w:rsidP="004D41A8">
      <w:r>
        <w:t xml:space="preserve">The </w:t>
      </w:r>
      <w:r w:rsidR="005D7A06">
        <w:t xml:space="preserve">interface between the reactive and the </w:t>
      </w:r>
      <w:r>
        <w:t>radiative near field</w:t>
      </w:r>
      <w:r w:rsidR="007F2A21">
        <w:t xml:space="preserve">, </w:t>
      </w:r>
      <w:r w:rsidR="007F2A21" w:rsidRPr="007F2A21">
        <w:rPr>
          <w:i/>
        </w:rPr>
        <w:t>R</w:t>
      </w:r>
      <w:r w:rsidR="007F2A21" w:rsidRPr="007F2A21">
        <w:rPr>
          <w:vertAlign w:val="subscript"/>
        </w:rPr>
        <w:t>NF</w:t>
      </w:r>
      <w:r w:rsidR="007F2A21">
        <w:t>,</w:t>
      </w:r>
      <w:r w:rsidR="005D7A06">
        <w:t xml:space="preserve"> is commonly defined to be </w:t>
      </w:r>
    </w:p>
    <w:p w14:paraId="25FCF12E" w14:textId="57E81CBD" w:rsidR="0029277B" w:rsidRDefault="007F2A21" w:rsidP="004D41A8">
      <w:r w:rsidRPr="0029277B">
        <w:rPr>
          <w:position w:val="-26"/>
        </w:rPr>
        <w:object w:dxaOrig="1600" w:dyaOrig="720" w14:anchorId="3DCC3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80.35pt;height:36.15pt" o:ole="">
            <v:imagedata r:id="rId12" o:title=""/>
          </v:shape>
          <o:OLEObject Type="Embed" ProgID="Equation.DSMT4" ShapeID="_x0000_i1062" DrawAspect="Content" ObjectID="_1634719088" r:id="rId13"/>
        </w:object>
      </w:r>
      <w:r w:rsidR="0029277B">
        <w:t xml:space="preserve"> </w:t>
      </w:r>
    </w:p>
    <w:p w14:paraId="00C55481" w14:textId="0BECFF86" w:rsidR="00400EAD" w:rsidRDefault="007F2A21" w:rsidP="004D41A8">
      <w:r>
        <w:t xml:space="preserve">measured </w:t>
      </w:r>
      <w:r w:rsidR="0015247C">
        <w:t>f</w:t>
      </w:r>
      <w:r w:rsidR="00400EAD">
        <w:t>rom</w:t>
      </w:r>
      <w:r w:rsidR="0015247C">
        <w:t xml:space="preserve"> the antenna element</w:t>
      </w:r>
      <w:r w:rsidR="00D11D6B">
        <w:t xml:space="preserve"> with radiating aperture of </w:t>
      </w:r>
      <w:r w:rsidR="00D11D6B" w:rsidRPr="00D11D6B">
        <w:rPr>
          <w:i/>
        </w:rPr>
        <w:t>D</w:t>
      </w:r>
      <w:r w:rsidR="00D11D6B">
        <w:t>.</w:t>
      </w:r>
      <w:r w:rsidR="003F63C2">
        <w:t>, as illustrated</w:t>
      </w:r>
      <w:r w:rsidR="00C03FA5">
        <w:t xml:space="preserve"> in </w:t>
      </w:r>
      <w:r w:rsidR="00C03FA5">
        <w:fldChar w:fldCharType="begin"/>
      </w:r>
      <w:r w:rsidR="00C03FA5">
        <w:instrText xml:space="preserve"> REF _Ref20426474 \h </w:instrText>
      </w:r>
      <w:r w:rsidR="00C03FA5">
        <w:fldChar w:fldCharType="separate"/>
      </w:r>
      <w:r w:rsidR="00E07DC6">
        <w:t xml:space="preserve">Figure </w:t>
      </w:r>
      <w:r w:rsidR="00E07DC6">
        <w:rPr>
          <w:noProof/>
        </w:rPr>
        <w:t>1</w:t>
      </w:r>
      <w:r w:rsidR="00C03FA5">
        <w:fldChar w:fldCharType="end"/>
      </w:r>
      <w:r w:rsidR="00C03FA5">
        <w:t>.</w:t>
      </w:r>
      <w:r w:rsidR="00D11D6B">
        <w:t xml:space="preserve"> For </w:t>
      </w:r>
      <w:r w:rsidR="007D200E">
        <w:t xml:space="preserve">Antenna Configurations 1&amp;2, it was assumed that </w:t>
      </w:r>
      <w:r w:rsidR="007D200E" w:rsidRPr="0047372A">
        <w:rPr>
          <w:i/>
        </w:rPr>
        <w:t>D</w:t>
      </w:r>
      <w:r w:rsidR="007D200E">
        <w:t xml:space="preserve"> is limited to 5cm maximum, while the Antenna Confi</w:t>
      </w:r>
      <w:r w:rsidR="00133023">
        <w:t xml:space="preserve">guration 3, the radiating aperture could be as large as the entire device, e.g., sparse antenna arrays. </w:t>
      </w:r>
      <w:r w:rsidR="00001908">
        <w:t>This ra</w:t>
      </w:r>
      <w:r w:rsidR="006804E9">
        <w:t xml:space="preserve">diative near field distance will have to be applied to the edge of the quiet zone, similar to </w:t>
      </w:r>
      <w:r w:rsidR="00972875">
        <w:fldChar w:fldCharType="begin"/>
      </w:r>
      <w:r w:rsidR="00972875">
        <w:instrText xml:space="preserve"> REF _Ref20415042 \n \h </w:instrText>
      </w:r>
      <w:r w:rsidR="00972875">
        <w:fldChar w:fldCharType="separate"/>
      </w:r>
      <w:r w:rsidR="00E07DC6">
        <w:t>[3]</w:t>
      </w:r>
      <w:r w:rsidR="00972875">
        <w:fldChar w:fldCharType="end"/>
      </w:r>
      <w:r w:rsidR="00672602">
        <w:t xml:space="preserve"> for DFF or </w:t>
      </w:r>
      <w:r w:rsidR="002517DB">
        <w:t xml:space="preserve">to </w:t>
      </w:r>
      <w:r w:rsidR="002517DB">
        <w:fldChar w:fldCharType="begin"/>
      </w:r>
      <w:r w:rsidR="002517DB">
        <w:instrText xml:space="preserve"> REF _Ref19722983 \n \h </w:instrText>
      </w:r>
      <w:r w:rsidR="002517DB">
        <w:fldChar w:fldCharType="separate"/>
      </w:r>
      <w:r w:rsidR="00E07DC6">
        <w:t>[6]</w:t>
      </w:r>
      <w:r w:rsidR="002517DB">
        <w:fldChar w:fldCharType="end"/>
      </w:r>
      <w:r w:rsidR="002517DB">
        <w:t xml:space="preserve"> for NR MIMO FR2</w:t>
      </w:r>
      <w:r>
        <w:t xml:space="preserve">, as the antenna location(s) are unknown and could be located next to the edge of the quiet zone. </w:t>
      </w:r>
      <w:r w:rsidR="00DB786D">
        <w:t xml:space="preserve">The </w:t>
      </w:r>
      <w:r w:rsidR="00594B4F">
        <w:t>NF and FF interface</w:t>
      </w:r>
      <w:r w:rsidR="00304AA9">
        <w:t>s</w:t>
      </w:r>
      <w:r w:rsidR="00594B4F">
        <w:t xml:space="preserve"> are illustrated schematically in</w:t>
      </w:r>
      <w:r w:rsidR="007128BA">
        <w:t xml:space="preserve"> </w:t>
      </w:r>
      <w:r w:rsidR="007128BA">
        <w:fldChar w:fldCharType="begin"/>
      </w:r>
      <w:r w:rsidR="007128BA">
        <w:instrText xml:space="preserve"> REF _Ref20426474 \h </w:instrText>
      </w:r>
      <w:r w:rsidR="007128BA">
        <w:fldChar w:fldCharType="separate"/>
      </w:r>
      <w:r w:rsidR="00E07DC6">
        <w:t xml:space="preserve">Figure </w:t>
      </w:r>
      <w:r w:rsidR="00E07DC6">
        <w:rPr>
          <w:noProof/>
        </w:rPr>
        <w:t>1</w:t>
      </w:r>
      <w:r w:rsidR="007128BA">
        <w:fldChar w:fldCharType="end"/>
      </w:r>
      <w:r w:rsidR="007128BA">
        <w:t>.</w:t>
      </w:r>
      <w:r w:rsidR="00594B4F">
        <w:t xml:space="preserve"> </w:t>
      </w:r>
    </w:p>
    <w:p w14:paraId="19DCFB57" w14:textId="0A5D43A9" w:rsidR="00594B4F" w:rsidRDefault="007128BA" w:rsidP="007128BA">
      <w:pPr>
        <w:jc w:val="center"/>
      </w:pPr>
      <w:r>
        <w:rPr>
          <w:noProof/>
        </w:rPr>
        <w:drawing>
          <wp:inline distT="0" distB="0" distL="0" distR="0" wp14:anchorId="2663D134" wp14:editId="67EDD504">
            <wp:extent cx="4681855" cy="275590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1855" cy="2755900"/>
                    </a:xfrm>
                    <a:prstGeom prst="rect">
                      <a:avLst/>
                    </a:prstGeom>
                    <a:noFill/>
                  </pic:spPr>
                </pic:pic>
              </a:graphicData>
            </a:graphic>
          </wp:inline>
        </w:drawing>
      </w:r>
    </w:p>
    <w:p w14:paraId="36F969DC" w14:textId="1ED58403" w:rsidR="007128BA" w:rsidRDefault="007128BA" w:rsidP="007128BA">
      <w:pPr>
        <w:pStyle w:val="Caption"/>
        <w:jc w:val="center"/>
      </w:pPr>
      <w:bookmarkStart w:id="6" w:name="_Ref20426474"/>
      <w:r>
        <w:t xml:space="preserve">Figure </w:t>
      </w:r>
      <w:r>
        <w:fldChar w:fldCharType="begin"/>
      </w:r>
      <w:r>
        <w:instrText xml:space="preserve"> SEQ Figure \* ARABIC </w:instrText>
      </w:r>
      <w:r>
        <w:fldChar w:fldCharType="separate"/>
      </w:r>
      <w:r w:rsidR="00E07DC6">
        <w:rPr>
          <w:noProof/>
        </w:rPr>
        <w:t>1</w:t>
      </w:r>
      <w:r>
        <w:fldChar w:fldCharType="end"/>
      </w:r>
      <w:bookmarkEnd w:id="6"/>
      <w:r>
        <w:t>: Schematic illustration of NF and FF interfaces</w:t>
      </w:r>
    </w:p>
    <w:p w14:paraId="7E68180B" w14:textId="6B8FD281" w:rsidR="00341B4A" w:rsidRDefault="007F2A21" w:rsidP="004D41A8">
      <w:r>
        <w:fldChar w:fldCharType="begin"/>
      </w:r>
      <w:r>
        <w:instrText xml:space="preserve"> REF _Ref20418555 \h </w:instrText>
      </w:r>
      <w:r>
        <w:fldChar w:fldCharType="separate"/>
      </w:r>
      <w:r w:rsidR="00E07DC6">
        <w:t xml:space="preserve">Table </w:t>
      </w:r>
      <w:r w:rsidR="00E07DC6">
        <w:rPr>
          <w:noProof/>
        </w:rPr>
        <w:t>1</w:t>
      </w:r>
      <w:r>
        <w:fldChar w:fldCharType="end"/>
      </w:r>
      <w:r>
        <w:t xml:space="preserve"> compares the radiated path losses for methodologies applicable to Antenna Configurations 1, 2, and 3 (IFF and NF) and for methodologies applicable to Antenna Configurations 1 and 2 (IFF, DFF, NF). </w:t>
      </w:r>
      <w:r w:rsidR="002035DE">
        <w:t>For IFF and DFF, a 1m free-</w:t>
      </w:r>
      <w:r w:rsidR="002035DE">
        <w:lastRenderedPageBreak/>
        <w:t>space path loss distance is assumed, i.e., 1m focal length for IFF and 1m range length for DFF</w:t>
      </w:r>
      <w:r w:rsidR="00EF072E">
        <w:t xml:space="preserve">. </w:t>
      </w:r>
      <w:r w:rsidR="00DD2393">
        <w:t>The</w:t>
      </w:r>
      <w:r w:rsidR="00A40ED2">
        <w:t xml:space="preserve"> calculations were all based on a quiet zone size of 30cm</w:t>
      </w:r>
      <w:r w:rsidR="00AC12ED">
        <w:t xml:space="preserve"> in diameter</w:t>
      </w:r>
      <w:r w:rsidR="00A40ED2">
        <w:t xml:space="preserve">. </w:t>
      </w:r>
      <w:r w:rsidR="00996AB9">
        <w:t>Since t</w:t>
      </w:r>
      <w:r w:rsidR="00EF072E">
        <w:t xml:space="preserve">he range lengths for DFF systems </w:t>
      </w:r>
      <w:r w:rsidR="005C1DE0">
        <w:t xml:space="preserve">applicable to antenna configuration 3 are not practical, </w:t>
      </w:r>
      <w:r w:rsidR="00996AB9">
        <w:t xml:space="preserve">DFF has not been considered in the </w:t>
      </w:r>
      <w:r w:rsidR="00C52139">
        <w:t>first category</w:t>
      </w:r>
      <w:r w:rsidR="002A46B6">
        <w:t xml:space="preserve"> of </w:t>
      </w:r>
      <w:r w:rsidR="002A46B6">
        <w:fldChar w:fldCharType="begin"/>
      </w:r>
      <w:r w:rsidR="002A46B6">
        <w:instrText xml:space="preserve"> REF _Ref20418555 \h </w:instrText>
      </w:r>
      <w:r w:rsidR="002A46B6">
        <w:fldChar w:fldCharType="separate"/>
      </w:r>
      <w:r w:rsidR="00E07DC6">
        <w:t xml:space="preserve">Table </w:t>
      </w:r>
      <w:r w:rsidR="00E07DC6">
        <w:rPr>
          <w:noProof/>
        </w:rPr>
        <w:t>1</w:t>
      </w:r>
      <w:r w:rsidR="002A46B6">
        <w:fldChar w:fldCharType="end"/>
      </w:r>
      <w:r w:rsidR="00C52139">
        <w:t xml:space="preserve">. </w:t>
      </w:r>
      <w:r w:rsidR="00BA35CF">
        <w:t xml:space="preserve">For the </w:t>
      </w:r>
      <w:r w:rsidR="00F31B65">
        <w:t xml:space="preserve">NF systems, a </w:t>
      </w:r>
      <w:r w:rsidR="00F31B65" w:rsidRPr="00F31B65">
        <w:rPr>
          <w:i/>
        </w:rPr>
        <w:t>D</w:t>
      </w:r>
      <w:r w:rsidR="00F31B65">
        <w:t xml:space="preserve"> of 30cm is considered </w:t>
      </w:r>
      <w:r w:rsidR="00A9215A">
        <w:t xml:space="preserve">for the </w:t>
      </w:r>
      <w:r w:rsidR="00A9215A" w:rsidRPr="00A9215A">
        <w:rPr>
          <w:i/>
        </w:rPr>
        <w:t>R</w:t>
      </w:r>
      <w:r w:rsidR="00A9215A" w:rsidRPr="00A9215A">
        <w:rPr>
          <w:vertAlign w:val="subscript"/>
        </w:rPr>
        <w:t>NF</w:t>
      </w:r>
      <w:r w:rsidR="00A9215A">
        <w:t xml:space="preserve"> interface distance calculation </w:t>
      </w:r>
      <w:r w:rsidR="00F31B65">
        <w:t xml:space="preserve">when all three antenna </w:t>
      </w:r>
      <w:r w:rsidR="00A9215A">
        <w:t xml:space="preserve">configurations are considered; for an applicability of the NF system to just antenna configurations 1 and 2, a </w:t>
      </w:r>
      <w:r w:rsidR="00A9215A" w:rsidRPr="002862FB">
        <w:rPr>
          <w:i/>
        </w:rPr>
        <w:t>D</w:t>
      </w:r>
      <w:r w:rsidR="00A9215A">
        <w:t xml:space="preserve"> of 5cm is considered. </w:t>
      </w:r>
    </w:p>
    <w:p w14:paraId="12C7E1C2" w14:textId="2B5FB3BC" w:rsidR="007F2A21" w:rsidRDefault="007F2A21" w:rsidP="007F2A21">
      <w:pPr>
        <w:pStyle w:val="Caption"/>
        <w:jc w:val="center"/>
      </w:pPr>
      <w:bookmarkStart w:id="7" w:name="_Ref20418555"/>
      <w:r>
        <w:t xml:space="preserve">Table </w:t>
      </w:r>
      <w:r>
        <w:fldChar w:fldCharType="begin"/>
      </w:r>
      <w:r>
        <w:instrText xml:space="preserve"> SEQ Table \* ARABIC </w:instrText>
      </w:r>
      <w:r>
        <w:fldChar w:fldCharType="separate"/>
      </w:r>
      <w:r w:rsidR="00E07DC6">
        <w:rPr>
          <w:noProof/>
        </w:rPr>
        <w:t>1</w:t>
      </w:r>
      <w:r>
        <w:fldChar w:fldCharType="end"/>
      </w:r>
      <w:bookmarkEnd w:id="7"/>
      <w:r>
        <w:t xml:space="preserve">: Radiated </w:t>
      </w:r>
      <w:r w:rsidR="00C93B42">
        <w:t xml:space="preserve">Free-Space </w:t>
      </w:r>
      <w:r>
        <w:t>Path Loss Comparison</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20"/>
        <w:gridCol w:w="1420"/>
        <w:gridCol w:w="1420"/>
        <w:gridCol w:w="1420"/>
        <w:gridCol w:w="1420"/>
      </w:tblGrid>
      <w:tr w:rsidR="007F2A21" w:rsidRPr="007F2A21" w14:paraId="3ACF4D51" w14:textId="77777777" w:rsidTr="00304AA9">
        <w:trPr>
          <w:trHeight w:val="311"/>
          <w:jc w:val="center"/>
        </w:trPr>
        <w:tc>
          <w:tcPr>
            <w:tcW w:w="960" w:type="dxa"/>
            <w:vMerge w:val="restart"/>
            <w:shd w:val="clear" w:color="auto" w:fill="auto"/>
            <w:noWrap/>
            <w:vAlign w:val="center"/>
            <w:hideMark/>
          </w:tcPr>
          <w:p w14:paraId="11FF1C83"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i/>
                <w:iCs/>
                <w:color w:val="000000"/>
                <w:lang w:val="en-US"/>
              </w:rPr>
              <w:t>f</w:t>
            </w:r>
            <w:r w:rsidRPr="000F2C81">
              <w:rPr>
                <w:rFonts w:eastAsia="Times New Roman"/>
                <w:b/>
                <w:bCs/>
                <w:color w:val="000000"/>
                <w:lang w:val="en-US"/>
              </w:rPr>
              <w:t xml:space="preserve"> [GHz]</w:t>
            </w:r>
          </w:p>
        </w:tc>
        <w:tc>
          <w:tcPr>
            <w:tcW w:w="2840" w:type="dxa"/>
            <w:gridSpan w:val="2"/>
            <w:shd w:val="clear" w:color="auto" w:fill="auto"/>
            <w:vAlign w:val="bottom"/>
            <w:hideMark/>
          </w:tcPr>
          <w:p w14:paraId="02F58052" w14:textId="77777777" w:rsidR="007F2A21" w:rsidRPr="000F2C81" w:rsidRDefault="007F2A21" w:rsidP="007F2A21">
            <w:pPr>
              <w:spacing w:after="0"/>
              <w:jc w:val="center"/>
              <w:rPr>
                <w:rFonts w:eastAsia="Times New Roman"/>
                <w:b/>
                <w:bCs/>
                <w:color w:val="000000"/>
                <w:sz w:val="22"/>
                <w:szCs w:val="22"/>
                <w:lang w:val="en-US"/>
              </w:rPr>
            </w:pPr>
            <w:r w:rsidRPr="000F2C81">
              <w:rPr>
                <w:rFonts w:eastAsia="Times New Roman"/>
                <w:b/>
                <w:bCs/>
                <w:color w:val="000000"/>
                <w:sz w:val="22"/>
                <w:szCs w:val="22"/>
                <w:lang w:val="en-US"/>
              </w:rPr>
              <w:t>Antenna Config. 1, 2, and 3</w:t>
            </w:r>
          </w:p>
        </w:tc>
        <w:tc>
          <w:tcPr>
            <w:tcW w:w="4260" w:type="dxa"/>
            <w:gridSpan w:val="3"/>
            <w:shd w:val="clear" w:color="auto" w:fill="auto"/>
            <w:vAlign w:val="bottom"/>
            <w:hideMark/>
          </w:tcPr>
          <w:p w14:paraId="1F487C25" w14:textId="77777777" w:rsidR="007F2A21" w:rsidRPr="000F2C81" w:rsidRDefault="007F2A21" w:rsidP="007F2A21">
            <w:pPr>
              <w:spacing w:after="0"/>
              <w:jc w:val="center"/>
              <w:rPr>
                <w:rFonts w:eastAsia="Times New Roman"/>
                <w:b/>
                <w:bCs/>
                <w:color w:val="000000"/>
                <w:sz w:val="22"/>
                <w:szCs w:val="22"/>
                <w:lang w:val="en-US"/>
              </w:rPr>
            </w:pPr>
            <w:r w:rsidRPr="000F2C81">
              <w:rPr>
                <w:rFonts w:eastAsia="Times New Roman"/>
                <w:b/>
                <w:bCs/>
                <w:color w:val="000000"/>
                <w:sz w:val="22"/>
                <w:szCs w:val="22"/>
                <w:lang w:val="en-US"/>
              </w:rPr>
              <w:t>Antenna Config. 1 and 2</w:t>
            </w:r>
          </w:p>
        </w:tc>
      </w:tr>
      <w:tr w:rsidR="007F2A21" w:rsidRPr="007F2A21" w14:paraId="3967E4A4" w14:textId="77777777" w:rsidTr="00304AA9">
        <w:trPr>
          <w:trHeight w:val="780"/>
          <w:jc w:val="center"/>
        </w:trPr>
        <w:tc>
          <w:tcPr>
            <w:tcW w:w="960" w:type="dxa"/>
            <w:vMerge/>
            <w:shd w:val="clear" w:color="auto" w:fill="auto"/>
            <w:vAlign w:val="center"/>
            <w:hideMark/>
          </w:tcPr>
          <w:p w14:paraId="3DD5FDE8" w14:textId="77777777" w:rsidR="007F2A21" w:rsidRPr="000F2C81" w:rsidRDefault="007F2A21" w:rsidP="007F2A21">
            <w:pPr>
              <w:spacing w:after="0"/>
              <w:rPr>
                <w:rFonts w:eastAsia="Times New Roman"/>
                <w:b/>
                <w:bCs/>
                <w:color w:val="000000"/>
                <w:lang w:val="en-US"/>
              </w:rPr>
            </w:pPr>
          </w:p>
        </w:tc>
        <w:tc>
          <w:tcPr>
            <w:tcW w:w="1420" w:type="dxa"/>
            <w:shd w:val="clear" w:color="auto" w:fill="auto"/>
            <w:vAlign w:val="center"/>
            <w:hideMark/>
          </w:tcPr>
          <w:p w14:paraId="557A932F" w14:textId="4A5AC820" w:rsidR="007F2A21" w:rsidRPr="000F2C81" w:rsidRDefault="00985AF2" w:rsidP="007F2A21">
            <w:pPr>
              <w:spacing w:after="0"/>
              <w:jc w:val="center"/>
              <w:rPr>
                <w:rFonts w:eastAsia="Times New Roman"/>
                <w:b/>
                <w:bCs/>
                <w:color w:val="000000"/>
                <w:lang w:val="en-US"/>
              </w:rPr>
            </w:pPr>
            <w:r w:rsidRPr="000F2C81">
              <w:rPr>
                <w:rFonts w:eastAsia="Times New Roman"/>
                <w:b/>
                <w:bCs/>
                <w:color w:val="000000"/>
                <w:lang w:val="en-US"/>
              </w:rPr>
              <w:t xml:space="preserve">CATR </w:t>
            </w:r>
            <w:r w:rsidR="007F2A21" w:rsidRPr="000F2C81">
              <w:rPr>
                <w:rFonts w:eastAsia="Times New Roman"/>
                <w:b/>
                <w:bCs/>
                <w:color w:val="000000"/>
                <w:lang w:val="en-US"/>
              </w:rPr>
              <w:t>IFF (Focal Length of 1m)</w:t>
            </w:r>
          </w:p>
        </w:tc>
        <w:tc>
          <w:tcPr>
            <w:tcW w:w="1420" w:type="dxa"/>
            <w:shd w:val="clear" w:color="auto" w:fill="auto"/>
            <w:vAlign w:val="center"/>
            <w:hideMark/>
          </w:tcPr>
          <w:p w14:paraId="5A6D4D1C"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NF with D=30cm</w:t>
            </w:r>
          </w:p>
        </w:tc>
        <w:tc>
          <w:tcPr>
            <w:tcW w:w="1420" w:type="dxa"/>
            <w:shd w:val="clear" w:color="auto" w:fill="auto"/>
            <w:vAlign w:val="center"/>
            <w:hideMark/>
          </w:tcPr>
          <w:p w14:paraId="2E341F9D" w14:textId="6FD81EB0" w:rsidR="007F2A21" w:rsidRPr="000F2C81" w:rsidRDefault="00985AF2" w:rsidP="007F2A21">
            <w:pPr>
              <w:spacing w:after="0"/>
              <w:jc w:val="center"/>
              <w:rPr>
                <w:rFonts w:eastAsia="Times New Roman"/>
                <w:b/>
                <w:bCs/>
                <w:color w:val="000000"/>
                <w:lang w:val="en-US"/>
              </w:rPr>
            </w:pPr>
            <w:r w:rsidRPr="000F2C81">
              <w:rPr>
                <w:rFonts w:eastAsia="Times New Roman"/>
                <w:b/>
                <w:bCs/>
                <w:color w:val="000000"/>
                <w:lang w:val="en-US"/>
              </w:rPr>
              <w:t xml:space="preserve">CATR </w:t>
            </w:r>
            <w:r w:rsidR="007F2A21" w:rsidRPr="000F2C81">
              <w:rPr>
                <w:rFonts w:eastAsia="Times New Roman"/>
                <w:b/>
                <w:bCs/>
                <w:color w:val="000000"/>
                <w:lang w:val="en-US"/>
              </w:rPr>
              <w:t>IFF (Focal Length of 1m)</w:t>
            </w:r>
          </w:p>
        </w:tc>
        <w:tc>
          <w:tcPr>
            <w:tcW w:w="1420" w:type="dxa"/>
            <w:shd w:val="clear" w:color="auto" w:fill="auto"/>
            <w:vAlign w:val="center"/>
            <w:hideMark/>
          </w:tcPr>
          <w:p w14:paraId="20AD87DA"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DFF (Range Length 1m, D=5cm)</w:t>
            </w:r>
          </w:p>
        </w:tc>
        <w:tc>
          <w:tcPr>
            <w:tcW w:w="1420" w:type="dxa"/>
            <w:shd w:val="clear" w:color="auto" w:fill="auto"/>
            <w:vAlign w:val="center"/>
            <w:hideMark/>
          </w:tcPr>
          <w:p w14:paraId="3C418A6A"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NF (D=5cm)</w:t>
            </w:r>
          </w:p>
        </w:tc>
      </w:tr>
      <w:tr w:rsidR="007F2A21" w:rsidRPr="007F2A21" w14:paraId="2BB79F40" w14:textId="77777777" w:rsidTr="00304AA9">
        <w:trPr>
          <w:trHeight w:val="290"/>
          <w:jc w:val="center"/>
        </w:trPr>
        <w:tc>
          <w:tcPr>
            <w:tcW w:w="960" w:type="dxa"/>
            <w:shd w:val="clear" w:color="auto" w:fill="auto"/>
            <w:noWrap/>
            <w:vAlign w:val="bottom"/>
            <w:hideMark/>
          </w:tcPr>
          <w:p w14:paraId="61BB4324"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24.25</w:t>
            </w:r>
          </w:p>
        </w:tc>
        <w:tc>
          <w:tcPr>
            <w:tcW w:w="1420" w:type="dxa"/>
            <w:shd w:val="clear" w:color="auto" w:fill="auto"/>
            <w:noWrap/>
            <w:vAlign w:val="bottom"/>
            <w:hideMark/>
          </w:tcPr>
          <w:p w14:paraId="680B9491"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60.14</w:t>
            </w:r>
          </w:p>
        </w:tc>
        <w:tc>
          <w:tcPr>
            <w:tcW w:w="1420" w:type="dxa"/>
            <w:shd w:val="clear" w:color="auto" w:fill="auto"/>
            <w:noWrap/>
            <w:vAlign w:val="bottom"/>
            <w:hideMark/>
          </w:tcPr>
          <w:p w14:paraId="1F4F6C60"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60.70</w:t>
            </w:r>
          </w:p>
        </w:tc>
        <w:tc>
          <w:tcPr>
            <w:tcW w:w="1420" w:type="dxa"/>
            <w:shd w:val="clear" w:color="auto" w:fill="auto"/>
            <w:noWrap/>
            <w:vAlign w:val="bottom"/>
            <w:hideMark/>
          </w:tcPr>
          <w:p w14:paraId="44FD4F5B"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60.14</w:t>
            </w:r>
          </w:p>
        </w:tc>
        <w:tc>
          <w:tcPr>
            <w:tcW w:w="1420" w:type="dxa"/>
            <w:shd w:val="clear" w:color="auto" w:fill="auto"/>
            <w:noWrap/>
            <w:vAlign w:val="bottom"/>
            <w:hideMark/>
          </w:tcPr>
          <w:p w14:paraId="44DA1D8A"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60.14</w:t>
            </w:r>
          </w:p>
        </w:tc>
        <w:tc>
          <w:tcPr>
            <w:tcW w:w="1420" w:type="dxa"/>
            <w:shd w:val="clear" w:color="auto" w:fill="auto"/>
            <w:noWrap/>
            <w:vAlign w:val="bottom"/>
            <w:hideMark/>
          </w:tcPr>
          <w:p w14:paraId="7EAC1BE8"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46.68</w:t>
            </w:r>
          </w:p>
        </w:tc>
      </w:tr>
      <w:tr w:rsidR="007F2A21" w:rsidRPr="007F2A21" w14:paraId="3AD8D39E" w14:textId="77777777" w:rsidTr="00304AA9">
        <w:trPr>
          <w:trHeight w:val="290"/>
          <w:jc w:val="center"/>
        </w:trPr>
        <w:tc>
          <w:tcPr>
            <w:tcW w:w="960" w:type="dxa"/>
            <w:shd w:val="clear" w:color="auto" w:fill="auto"/>
            <w:noWrap/>
            <w:vAlign w:val="bottom"/>
            <w:hideMark/>
          </w:tcPr>
          <w:p w14:paraId="3E65196A"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30</w:t>
            </w:r>
          </w:p>
        </w:tc>
        <w:tc>
          <w:tcPr>
            <w:tcW w:w="1420" w:type="dxa"/>
            <w:shd w:val="clear" w:color="auto" w:fill="auto"/>
            <w:noWrap/>
            <w:vAlign w:val="bottom"/>
            <w:hideMark/>
          </w:tcPr>
          <w:p w14:paraId="478CD611"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61.99</w:t>
            </w:r>
          </w:p>
        </w:tc>
        <w:tc>
          <w:tcPr>
            <w:tcW w:w="1420" w:type="dxa"/>
            <w:shd w:val="clear" w:color="auto" w:fill="auto"/>
            <w:noWrap/>
            <w:vAlign w:val="bottom"/>
            <w:hideMark/>
          </w:tcPr>
          <w:p w14:paraId="00FD2CDC"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63.35</w:t>
            </w:r>
          </w:p>
        </w:tc>
        <w:tc>
          <w:tcPr>
            <w:tcW w:w="1420" w:type="dxa"/>
            <w:shd w:val="clear" w:color="auto" w:fill="auto"/>
            <w:noWrap/>
            <w:vAlign w:val="bottom"/>
            <w:hideMark/>
          </w:tcPr>
          <w:p w14:paraId="0BAEAFDE"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61.99</w:t>
            </w:r>
          </w:p>
        </w:tc>
        <w:tc>
          <w:tcPr>
            <w:tcW w:w="1420" w:type="dxa"/>
            <w:shd w:val="clear" w:color="auto" w:fill="auto"/>
            <w:noWrap/>
            <w:vAlign w:val="bottom"/>
            <w:hideMark/>
          </w:tcPr>
          <w:p w14:paraId="479D971D"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61.99</w:t>
            </w:r>
          </w:p>
        </w:tc>
        <w:tc>
          <w:tcPr>
            <w:tcW w:w="1420" w:type="dxa"/>
            <w:shd w:val="clear" w:color="auto" w:fill="auto"/>
            <w:noWrap/>
            <w:vAlign w:val="bottom"/>
            <w:hideMark/>
          </w:tcPr>
          <w:p w14:paraId="03BB131C"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48.81</w:t>
            </w:r>
          </w:p>
        </w:tc>
      </w:tr>
      <w:tr w:rsidR="007F2A21" w:rsidRPr="007F2A21" w14:paraId="429202DF" w14:textId="77777777" w:rsidTr="00304AA9">
        <w:trPr>
          <w:trHeight w:val="290"/>
          <w:jc w:val="center"/>
        </w:trPr>
        <w:tc>
          <w:tcPr>
            <w:tcW w:w="960" w:type="dxa"/>
            <w:shd w:val="clear" w:color="auto" w:fill="auto"/>
            <w:noWrap/>
            <w:vAlign w:val="bottom"/>
            <w:hideMark/>
          </w:tcPr>
          <w:p w14:paraId="2B3B21F3"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40</w:t>
            </w:r>
          </w:p>
        </w:tc>
        <w:tc>
          <w:tcPr>
            <w:tcW w:w="1420" w:type="dxa"/>
            <w:shd w:val="clear" w:color="auto" w:fill="auto"/>
            <w:noWrap/>
            <w:vAlign w:val="bottom"/>
            <w:hideMark/>
          </w:tcPr>
          <w:p w14:paraId="1692410B"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64.49</w:t>
            </w:r>
          </w:p>
        </w:tc>
        <w:tc>
          <w:tcPr>
            <w:tcW w:w="1420" w:type="dxa"/>
            <w:shd w:val="clear" w:color="auto" w:fill="auto"/>
            <w:noWrap/>
            <w:vAlign w:val="bottom"/>
            <w:hideMark/>
          </w:tcPr>
          <w:p w14:paraId="03D60DB4"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66.95</w:t>
            </w:r>
          </w:p>
        </w:tc>
        <w:tc>
          <w:tcPr>
            <w:tcW w:w="1420" w:type="dxa"/>
            <w:shd w:val="clear" w:color="auto" w:fill="auto"/>
            <w:noWrap/>
            <w:vAlign w:val="bottom"/>
            <w:hideMark/>
          </w:tcPr>
          <w:p w14:paraId="45D8698A"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64.49</w:t>
            </w:r>
          </w:p>
        </w:tc>
        <w:tc>
          <w:tcPr>
            <w:tcW w:w="1420" w:type="dxa"/>
            <w:shd w:val="clear" w:color="auto" w:fill="auto"/>
            <w:noWrap/>
            <w:vAlign w:val="bottom"/>
            <w:hideMark/>
          </w:tcPr>
          <w:p w14:paraId="1A55A0FC"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64.49</w:t>
            </w:r>
          </w:p>
        </w:tc>
        <w:tc>
          <w:tcPr>
            <w:tcW w:w="1420" w:type="dxa"/>
            <w:shd w:val="clear" w:color="auto" w:fill="auto"/>
            <w:noWrap/>
            <w:vAlign w:val="bottom"/>
            <w:hideMark/>
          </w:tcPr>
          <w:p w14:paraId="620DB2D2"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51.73</w:t>
            </w:r>
          </w:p>
        </w:tc>
      </w:tr>
      <w:tr w:rsidR="007F2A21" w:rsidRPr="007F2A21" w14:paraId="205BAD90" w14:textId="77777777" w:rsidTr="00304AA9">
        <w:trPr>
          <w:trHeight w:val="290"/>
          <w:jc w:val="center"/>
        </w:trPr>
        <w:tc>
          <w:tcPr>
            <w:tcW w:w="960" w:type="dxa"/>
            <w:shd w:val="clear" w:color="auto" w:fill="auto"/>
            <w:noWrap/>
            <w:vAlign w:val="bottom"/>
            <w:hideMark/>
          </w:tcPr>
          <w:p w14:paraId="76850405"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43.5</w:t>
            </w:r>
          </w:p>
        </w:tc>
        <w:tc>
          <w:tcPr>
            <w:tcW w:w="1420" w:type="dxa"/>
            <w:shd w:val="clear" w:color="auto" w:fill="auto"/>
            <w:noWrap/>
            <w:vAlign w:val="bottom"/>
            <w:hideMark/>
          </w:tcPr>
          <w:p w14:paraId="67F819F1"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65.22</w:t>
            </w:r>
          </w:p>
        </w:tc>
        <w:tc>
          <w:tcPr>
            <w:tcW w:w="1420" w:type="dxa"/>
            <w:shd w:val="clear" w:color="auto" w:fill="auto"/>
            <w:noWrap/>
            <w:vAlign w:val="bottom"/>
            <w:hideMark/>
          </w:tcPr>
          <w:p w14:paraId="34082292"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68.00</w:t>
            </w:r>
          </w:p>
        </w:tc>
        <w:tc>
          <w:tcPr>
            <w:tcW w:w="1420" w:type="dxa"/>
            <w:shd w:val="clear" w:color="auto" w:fill="auto"/>
            <w:noWrap/>
            <w:vAlign w:val="bottom"/>
            <w:hideMark/>
          </w:tcPr>
          <w:p w14:paraId="372303B8"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65.22</w:t>
            </w:r>
          </w:p>
        </w:tc>
        <w:tc>
          <w:tcPr>
            <w:tcW w:w="1420" w:type="dxa"/>
            <w:shd w:val="clear" w:color="auto" w:fill="auto"/>
            <w:noWrap/>
            <w:vAlign w:val="bottom"/>
            <w:hideMark/>
          </w:tcPr>
          <w:p w14:paraId="55528B06"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65.22</w:t>
            </w:r>
          </w:p>
        </w:tc>
        <w:tc>
          <w:tcPr>
            <w:tcW w:w="1420" w:type="dxa"/>
            <w:shd w:val="clear" w:color="auto" w:fill="auto"/>
            <w:noWrap/>
            <w:vAlign w:val="bottom"/>
            <w:hideMark/>
          </w:tcPr>
          <w:p w14:paraId="5AAC5592"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52.58</w:t>
            </w:r>
          </w:p>
        </w:tc>
      </w:tr>
      <w:tr w:rsidR="007F2A21" w:rsidRPr="007F2A21" w14:paraId="7922A715" w14:textId="77777777" w:rsidTr="00304AA9">
        <w:trPr>
          <w:trHeight w:val="290"/>
          <w:jc w:val="center"/>
        </w:trPr>
        <w:tc>
          <w:tcPr>
            <w:tcW w:w="960" w:type="dxa"/>
            <w:shd w:val="clear" w:color="auto" w:fill="auto"/>
            <w:noWrap/>
            <w:vAlign w:val="bottom"/>
            <w:hideMark/>
          </w:tcPr>
          <w:p w14:paraId="781E39E3" w14:textId="77777777" w:rsidR="007F2A21" w:rsidRPr="000F2C81" w:rsidRDefault="007F2A21" w:rsidP="007F2A21">
            <w:pPr>
              <w:spacing w:after="0"/>
              <w:jc w:val="center"/>
              <w:rPr>
                <w:rFonts w:eastAsia="Times New Roman"/>
                <w:b/>
                <w:bCs/>
                <w:color w:val="000000"/>
                <w:lang w:val="en-US"/>
              </w:rPr>
            </w:pPr>
            <w:r w:rsidRPr="000F2C81">
              <w:rPr>
                <w:rFonts w:eastAsia="Times New Roman"/>
                <w:b/>
                <w:bCs/>
                <w:color w:val="000000"/>
                <w:lang w:val="en-US"/>
              </w:rPr>
              <w:t>52.6</w:t>
            </w:r>
          </w:p>
        </w:tc>
        <w:tc>
          <w:tcPr>
            <w:tcW w:w="1420" w:type="dxa"/>
            <w:shd w:val="clear" w:color="auto" w:fill="auto"/>
            <w:noWrap/>
            <w:vAlign w:val="bottom"/>
            <w:hideMark/>
          </w:tcPr>
          <w:p w14:paraId="3A9FABBB"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66.87</w:t>
            </w:r>
          </w:p>
        </w:tc>
        <w:tc>
          <w:tcPr>
            <w:tcW w:w="1420" w:type="dxa"/>
            <w:shd w:val="clear" w:color="auto" w:fill="auto"/>
            <w:noWrap/>
            <w:vAlign w:val="bottom"/>
            <w:hideMark/>
          </w:tcPr>
          <w:p w14:paraId="1A8BFEED"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70.39</w:t>
            </w:r>
          </w:p>
        </w:tc>
        <w:tc>
          <w:tcPr>
            <w:tcW w:w="1420" w:type="dxa"/>
            <w:shd w:val="clear" w:color="auto" w:fill="auto"/>
            <w:noWrap/>
            <w:vAlign w:val="bottom"/>
            <w:hideMark/>
          </w:tcPr>
          <w:p w14:paraId="07BF8359"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66.87</w:t>
            </w:r>
          </w:p>
        </w:tc>
        <w:tc>
          <w:tcPr>
            <w:tcW w:w="1420" w:type="dxa"/>
            <w:shd w:val="clear" w:color="auto" w:fill="auto"/>
            <w:noWrap/>
            <w:vAlign w:val="bottom"/>
            <w:hideMark/>
          </w:tcPr>
          <w:p w14:paraId="591E981D"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66.87</w:t>
            </w:r>
          </w:p>
        </w:tc>
        <w:tc>
          <w:tcPr>
            <w:tcW w:w="1420" w:type="dxa"/>
            <w:shd w:val="clear" w:color="auto" w:fill="auto"/>
            <w:noWrap/>
            <w:vAlign w:val="bottom"/>
            <w:hideMark/>
          </w:tcPr>
          <w:p w14:paraId="05BE85E0" w14:textId="77777777" w:rsidR="007F2A21" w:rsidRPr="000F2C81" w:rsidRDefault="007F2A21" w:rsidP="007F2A21">
            <w:pPr>
              <w:spacing w:after="0"/>
              <w:jc w:val="center"/>
              <w:rPr>
                <w:rFonts w:eastAsia="Times New Roman"/>
                <w:color w:val="000000"/>
                <w:lang w:val="en-US"/>
              </w:rPr>
            </w:pPr>
            <w:r w:rsidRPr="000F2C81">
              <w:rPr>
                <w:rFonts w:eastAsia="Times New Roman"/>
                <w:color w:val="000000"/>
                <w:lang w:val="en-US"/>
              </w:rPr>
              <w:t>54.54</w:t>
            </w:r>
          </w:p>
        </w:tc>
      </w:tr>
    </w:tbl>
    <w:p w14:paraId="274EA078" w14:textId="77777777" w:rsidR="0000153E" w:rsidRDefault="0000153E" w:rsidP="0000153E"/>
    <w:p w14:paraId="51FFB7FF" w14:textId="0F1CE1A5" w:rsidR="0000153E" w:rsidRDefault="0000153E" w:rsidP="0000153E">
      <w:r>
        <w:t xml:space="preserve">Interestingly, the radiated free-space path losses for NF systems exceed the path losses of a CATR when all three antenna configurations need to be </w:t>
      </w:r>
      <w:r w:rsidR="002563DC">
        <w:t>supported</w:t>
      </w:r>
      <w:r>
        <w:t>. Antenna apertures up to 30cm require total measurement distances for NF systems that exceed the 1m focal lengths</w:t>
      </w:r>
      <w:r w:rsidR="004412AD">
        <w:t xml:space="preserve"> of CATRs</w:t>
      </w:r>
      <w:r>
        <w:t xml:space="preserve">, e.g., just the NF distance </w:t>
      </w:r>
      <w:r w:rsidRPr="001318FE">
        <w:rPr>
          <w:i/>
        </w:rPr>
        <w:t>R</w:t>
      </w:r>
      <w:r w:rsidRPr="001318FE">
        <w:rPr>
          <w:vertAlign w:val="subscript"/>
        </w:rPr>
        <w:t>NF</w:t>
      </w:r>
      <w:r>
        <w:t xml:space="preserve"> </w:t>
      </w:r>
      <w:r w:rsidR="003F2FCC">
        <w:t xml:space="preserve">at 52.6GHz </w:t>
      </w:r>
      <w:r>
        <w:t>is ~1.4m.</w:t>
      </w:r>
    </w:p>
    <w:p w14:paraId="4C5B3397" w14:textId="4DB699D3" w:rsidR="0000153E" w:rsidRDefault="0000153E" w:rsidP="0000153E">
      <w:pPr>
        <w:pStyle w:val="Caption"/>
      </w:pPr>
      <w:bookmarkStart w:id="8" w:name="_Ref20427025"/>
      <w:r>
        <w:t xml:space="preserve">Observation </w:t>
      </w:r>
      <w:r>
        <w:fldChar w:fldCharType="begin"/>
      </w:r>
      <w:r>
        <w:instrText xml:space="preserve"> SEQ Observation \* ARABIC </w:instrText>
      </w:r>
      <w:r>
        <w:fldChar w:fldCharType="separate"/>
      </w:r>
      <w:r w:rsidR="00E07DC6">
        <w:rPr>
          <w:noProof/>
        </w:rPr>
        <w:t>4</w:t>
      </w:r>
      <w:r>
        <w:fldChar w:fldCharType="end"/>
      </w:r>
      <w:r>
        <w:t xml:space="preserve">: </w:t>
      </w:r>
      <w:r w:rsidR="002837B2">
        <w:t xml:space="preserve">For </w:t>
      </w:r>
      <w:r w:rsidR="00015EC0">
        <w:t xml:space="preserve">an </w:t>
      </w:r>
      <w:r w:rsidR="002837B2">
        <w:t>applicability of all three antenna configurations, t</w:t>
      </w:r>
      <w:r w:rsidR="00BC248B">
        <w:t xml:space="preserve">he </w:t>
      </w:r>
      <w:r>
        <w:t>NF metho</w:t>
      </w:r>
      <w:r w:rsidR="00BC248B">
        <w:t>dology does not provide any benefits</w:t>
      </w:r>
      <w:r w:rsidR="00B87740">
        <w:t xml:space="preserve"> to the low UL and high DL test cases in terms of relaxation reductions as the free-space path losses</w:t>
      </w:r>
      <w:r w:rsidR="00015EC0">
        <w:t xml:space="preserve"> are greater than t</w:t>
      </w:r>
      <w:r w:rsidR="00CE3177">
        <w:t>hose of CATR IFF methodology.</w:t>
      </w:r>
      <w:bookmarkEnd w:id="8"/>
    </w:p>
    <w:p w14:paraId="5F2FDCD6" w14:textId="1715D385" w:rsidR="00C172A2" w:rsidRDefault="007C09C9" w:rsidP="00C172A2">
      <w:r>
        <w:t xml:space="preserve">While Antenna Configuration 3 is </w:t>
      </w:r>
      <w:r w:rsidR="00163C2E">
        <w:t xml:space="preserve">defined in </w:t>
      </w:r>
      <w:r w:rsidR="00163C2E">
        <w:fldChar w:fldCharType="begin"/>
      </w:r>
      <w:r w:rsidR="00163C2E">
        <w:instrText xml:space="preserve"> REF _Ref20413416 \w \h </w:instrText>
      </w:r>
      <w:r w:rsidR="00163C2E">
        <w:fldChar w:fldCharType="separate"/>
      </w:r>
      <w:r w:rsidR="00E07DC6">
        <w:t>[4]</w:t>
      </w:r>
      <w:r w:rsidR="00163C2E">
        <w:fldChar w:fldCharType="end"/>
      </w:r>
      <w:r w:rsidR="00163C2E">
        <w:t xml:space="preserve">, no measurement grid analyses have been performed for this configuration due to lack of feedback from OEM and chipset vendors in terms of </w:t>
      </w:r>
      <w:proofErr w:type="gramStart"/>
      <w:r w:rsidR="00FE1D4D">
        <w:t>worst case</w:t>
      </w:r>
      <w:proofErr w:type="gramEnd"/>
      <w:r w:rsidR="00FE1D4D">
        <w:t xml:space="preserve"> antenna and beam steering assumptions. </w:t>
      </w:r>
    </w:p>
    <w:tbl>
      <w:tblPr>
        <w:tblStyle w:val="TableGrid"/>
        <w:tblW w:w="0" w:type="auto"/>
        <w:tblLook w:val="04A0" w:firstRow="1" w:lastRow="0" w:firstColumn="1" w:lastColumn="0" w:noHBand="0" w:noVBand="1"/>
      </w:tblPr>
      <w:tblGrid>
        <w:gridCol w:w="9631"/>
      </w:tblGrid>
      <w:tr w:rsidR="00211FC7" w14:paraId="2F279F08" w14:textId="77777777" w:rsidTr="00211FC7">
        <w:tc>
          <w:tcPr>
            <w:tcW w:w="9631" w:type="dxa"/>
          </w:tcPr>
          <w:p w14:paraId="6A265F9A" w14:textId="77777777" w:rsidR="00211FC7" w:rsidRDefault="00211FC7" w:rsidP="00211FC7">
            <w:pPr>
              <w:pStyle w:val="Default"/>
              <w:rPr>
                <w:sz w:val="32"/>
                <w:szCs w:val="32"/>
              </w:rPr>
            </w:pPr>
            <w:r>
              <w:rPr>
                <w:sz w:val="32"/>
                <w:szCs w:val="32"/>
              </w:rPr>
              <w:t xml:space="preserve">G.1.1 Assumptions </w:t>
            </w:r>
          </w:p>
          <w:p w14:paraId="43E123CF" w14:textId="5D2E9220" w:rsidR="00211FC7" w:rsidRDefault="00211FC7" w:rsidP="00211FC7">
            <w:r>
              <w:t xml:space="preserve">For </w:t>
            </w:r>
            <w:r w:rsidRPr="00211FC7">
              <w:rPr>
                <w:highlight w:val="yellow"/>
              </w:rPr>
              <w:t>non-sparse antenna arrays used for smartphone UEs</w:t>
            </w:r>
            <w:r>
              <w:t>, an 8 x 2 antenna array was used for the measurement grid analyses. Table G.1.1-1 and Table G.1.1-2 outline the adapted equations from [9] that are used to simulate the UE antenna patterns for in-band measurements.</w:t>
            </w:r>
          </w:p>
        </w:tc>
      </w:tr>
    </w:tbl>
    <w:p w14:paraId="170B4625" w14:textId="1BFF17EA" w:rsidR="00211FC7" w:rsidRDefault="00D5033E" w:rsidP="00C172A2">
      <w:r>
        <w:t xml:space="preserve">Therefore, Antenna Configuration 3 </w:t>
      </w:r>
      <w:r w:rsidR="00322FF2">
        <w:t>is currently</w:t>
      </w:r>
      <w:r w:rsidR="002A476B">
        <w:t xml:space="preserve"> not</w:t>
      </w:r>
      <w:r w:rsidR="002E77FE">
        <w:t xml:space="preserve"> </w:t>
      </w:r>
      <w:r w:rsidR="004146BE">
        <w:t>applicable to</w:t>
      </w:r>
      <w:r w:rsidR="002E77FE">
        <w:t xml:space="preserve"> Rel-15 conformance </w:t>
      </w:r>
      <w:r w:rsidR="002A476B">
        <w:t>testing</w:t>
      </w:r>
      <w:r w:rsidR="00B85300">
        <w:t xml:space="preserve">. Feedback from industry is requested whether Antenna Configuration </w:t>
      </w:r>
      <w:r w:rsidR="00B377AA">
        <w:t xml:space="preserve">3 </w:t>
      </w:r>
      <w:r w:rsidR="00B85300">
        <w:t xml:space="preserve">shall be </w:t>
      </w:r>
      <w:r w:rsidR="00B377AA">
        <w:t>considered further.</w:t>
      </w:r>
    </w:p>
    <w:p w14:paraId="244526D4" w14:textId="4AF06015" w:rsidR="00B377AA" w:rsidRPr="00C172A2" w:rsidRDefault="00B377AA" w:rsidP="00B377AA">
      <w:pPr>
        <w:pStyle w:val="Caption"/>
      </w:pPr>
      <w:bookmarkStart w:id="9" w:name="_Ref24106228"/>
      <w:r>
        <w:t xml:space="preserve">Proposal </w:t>
      </w:r>
      <w:r>
        <w:fldChar w:fldCharType="begin"/>
      </w:r>
      <w:r>
        <w:instrText xml:space="preserve"> SEQ Proposal \* ARABIC </w:instrText>
      </w:r>
      <w:r>
        <w:fldChar w:fldCharType="separate"/>
      </w:r>
      <w:r w:rsidR="00E07DC6">
        <w:rPr>
          <w:noProof/>
        </w:rPr>
        <w:t>1</w:t>
      </w:r>
      <w:r>
        <w:fldChar w:fldCharType="end"/>
      </w:r>
      <w:r>
        <w:t xml:space="preserve">: Feedback </w:t>
      </w:r>
      <w:r>
        <w:t>industry is requested whether Antenna Configuration 3 shall be considered further</w:t>
      </w:r>
      <w:bookmarkEnd w:id="9"/>
    </w:p>
    <w:p w14:paraId="5A4295E4" w14:textId="0A8D41A0" w:rsidR="0000153E" w:rsidRDefault="0000153E" w:rsidP="0000153E">
      <w:r>
        <w:t>When only considering antenna configurations 1 and 2, some reduction in free-space path losses for the NF system can be observed when compared to IFF and DFF. However, these reductions of ~13dB are just a fraction of the relaxations required for the low UL and high DL test cases.</w:t>
      </w:r>
      <w:r w:rsidR="007F1FC2">
        <w:t xml:space="preserve"> </w:t>
      </w:r>
      <w:r w:rsidR="00596009">
        <w:t xml:space="preserve">This </w:t>
      </w:r>
      <w:r w:rsidR="0046166D">
        <w:t xml:space="preserve">reduction is likely going to decrease further when considering other </w:t>
      </w:r>
      <w:r w:rsidR="00281EE0">
        <w:t xml:space="preserve">MU </w:t>
      </w:r>
      <w:r w:rsidR="00C7455B">
        <w:t xml:space="preserve">and system </w:t>
      </w:r>
      <w:r w:rsidR="00281EE0">
        <w:t xml:space="preserve">aspects. More importantly, many open issues </w:t>
      </w:r>
      <w:r w:rsidR="00B77147">
        <w:t>such as significant test time increase</w:t>
      </w:r>
      <w:r w:rsidR="00F204AE">
        <w:t>, the limited applicability</w:t>
      </w:r>
      <w:r w:rsidR="00DE6848">
        <w:t xml:space="preserve"> of NFTF to just</w:t>
      </w:r>
      <w:r w:rsidR="00F204AE">
        <w:t xml:space="preserve"> TX power measurements</w:t>
      </w:r>
      <w:r w:rsidR="000B4C9F">
        <w:t xml:space="preserve"> and the lack of equivalence of DNF to far-field methodologies</w:t>
      </w:r>
      <w:r w:rsidR="0010233A">
        <w:t xml:space="preserve"> need to be addressed. This seems rather challenging for the limited scope of this </w:t>
      </w:r>
      <w:r w:rsidR="00662035">
        <w:t>SI and the many other high priority</w:t>
      </w:r>
      <w:r w:rsidR="003912C6">
        <w:t xml:space="preserve"> topics this SI tries to address. </w:t>
      </w:r>
    </w:p>
    <w:p w14:paraId="47F29452" w14:textId="4839CD20" w:rsidR="00CE3177" w:rsidRDefault="00CE3177" w:rsidP="00CE3177">
      <w:pPr>
        <w:pStyle w:val="Caption"/>
      </w:pPr>
      <w:bookmarkStart w:id="10" w:name="_Ref20427029"/>
      <w:r>
        <w:t xml:space="preserve">Observation </w:t>
      </w:r>
      <w:r>
        <w:fldChar w:fldCharType="begin"/>
      </w:r>
      <w:r>
        <w:instrText xml:space="preserve"> SEQ Observation \* ARABIC </w:instrText>
      </w:r>
      <w:r>
        <w:fldChar w:fldCharType="separate"/>
      </w:r>
      <w:r w:rsidR="00E07DC6">
        <w:rPr>
          <w:noProof/>
        </w:rPr>
        <w:t>5</w:t>
      </w:r>
      <w:r>
        <w:fldChar w:fldCharType="end"/>
      </w:r>
      <w:r>
        <w:t>: For an applicability of antenna configurations 1 and 2 only,</w:t>
      </w:r>
      <w:r w:rsidRPr="00CE3177">
        <w:t xml:space="preserve"> </w:t>
      </w:r>
      <w:r>
        <w:t xml:space="preserve">the NF methodology </w:t>
      </w:r>
      <w:r w:rsidR="004941BE">
        <w:t>could provide up to 13dB improvement in relaxation</w:t>
      </w:r>
      <w:r w:rsidR="00EF0608">
        <w:t xml:space="preserve"> </w:t>
      </w:r>
      <w:r w:rsidR="00730409">
        <w:t xml:space="preserve">in the best case </w:t>
      </w:r>
      <w:r w:rsidR="00EF0608">
        <w:t>compared to IFF and DFF</w:t>
      </w:r>
      <w:bookmarkEnd w:id="10"/>
      <w:r w:rsidR="00730409">
        <w:t xml:space="preserve"> </w:t>
      </w:r>
      <w:r w:rsidR="00EF0608">
        <w:t xml:space="preserve"> </w:t>
      </w:r>
    </w:p>
    <w:p w14:paraId="218F2FA9" w14:textId="53C6ACFF" w:rsidR="004F4B6A" w:rsidRDefault="00CC3399" w:rsidP="009E740C">
      <w:r>
        <w:t>Discussions in the last meeting</w:t>
      </w:r>
      <w:r w:rsidR="004B7C30">
        <w:t xml:space="preserve"> resulted in the WF to capture the goal of </w:t>
      </w:r>
      <w:r w:rsidR="00390BCD">
        <w:t>0dB relaxations</w:t>
      </w:r>
      <w:r w:rsidR="007916F9">
        <w:t xml:space="preserve"> for the test cases identified in the SID</w:t>
      </w:r>
      <w:r w:rsidR="006F28DE">
        <w:t xml:space="preserve"> </w:t>
      </w:r>
      <w:r w:rsidR="006F28DE">
        <w:fldChar w:fldCharType="begin"/>
      </w:r>
      <w:r w:rsidR="006F28DE">
        <w:instrText xml:space="preserve"> REF _Ref20406919 \r \h </w:instrText>
      </w:r>
      <w:r w:rsidR="006F28DE">
        <w:fldChar w:fldCharType="separate"/>
      </w:r>
      <w:r w:rsidR="00E07DC6">
        <w:t>[1]</w:t>
      </w:r>
      <w:r w:rsidR="006F28DE">
        <w:fldChar w:fldCharType="end"/>
      </w:r>
      <w:r w:rsidR="006F28DE">
        <w:t xml:space="preserve">. </w:t>
      </w:r>
      <w:r w:rsidR="001B2DEC">
        <w:t>Clearly</w:t>
      </w:r>
      <w:r w:rsidR="00BB65CC">
        <w:t xml:space="preserve">, the NF methodologies </w:t>
      </w:r>
      <w:r w:rsidR="00C613DA">
        <w:t xml:space="preserve">would only be able to reduce the relaxations by a small fraction without detailed investigations related to </w:t>
      </w:r>
      <w:r w:rsidR="009E740C">
        <w:t xml:space="preserve">open MU elements that need to be more closely investigated. </w:t>
      </w:r>
    </w:p>
    <w:p w14:paraId="05706D2B" w14:textId="35F6D53E" w:rsidR="009E740C" w:rsidRDefault="00056CC4" w:rsidP="009E740C">
      <w:r>
        <w:t xml:space="preserve">Based on offline discussions in the last meeting, </w:t>
      </w:r>
      <w:r w:rsidR="004F4B6A">
        <w:t xml:space="preserve">the applicability of the </w:t>
      </w:r>
      <w:r w:rsidR="00407C37">
        <w:t>enhanced test methodology</w:t>
      </w:r>
      <w:r w:rsidR="00046A3C">
        <w:t xml:space="preserve"> suitable to reduce</w:t>
      </w:r>
      <w:r w:rsidR="007E25CD">
        <w:t>/eliminate</w:t>
      </w:r>
      <w:r w:rsidR="00E33CAF">
        <w:t xml:space="preserve"> relaxations for the Low UL power and high DL power test cases needs to be clarified. Specifically, feedback from industry is requested</w:t>
      </w:r>
      <w:r w:rsidR="00ED119F">
        <w:t xml:space="preserve"> whether the </w:t>
      </w:r>
      <w:r w:rsidR="0031250F">
        <w:t>applicab</w:t>
      </w:r>
      <w:r w:rsidR="0087488E">
        <w:t>ility</w:t>
      </w:r>
      <w:r w:rsidR="00196B81">
        <w:t xml:space="preserve"> </w:t>
      </w:r>
      <w:r w:rsidR="0087488E">
        <w:t xml:space="preserve">of the </w:t>
      </w:r>
      <w:r w:rsidR="00ED119F">
        <w:t xml:space="preserve">enhanced test methodology </w:t>
      </w:r>
      <w:r w:rsidR="0087488E">
        <w:t xml:space="preserve">on test cases that do not </w:t>
      </w:r>
      <w:r w:rsidR="0087488E">
        <w:lastRenderedPageBreak/>
        <w:t>require relaxations</w:t>
      </w:r>
      <w:r w:rsidR="00714C9C">
        <w:t>, e.g., spherical coverage</w:t>
      </w:r>
      <w:r w:rsidR="00FE7457">
        <w:t>, needs to be investigated</w:t>
      </w:r>
      <w:r w:rsidR="002029A5">
        <w:t xml:space="preserve"> </w:t>
      </w:r>
      <w:r w:rsidR="002F0ADE">
        <w:t>or whether the work in this SI shall focus only on the applicability</w:t>
      </w:r>
      <w:r w:rsidR="001F67C3">
        <w:t xml:space="preserve"> of the enhanced test methodologies on the Low UL power and high DL power test cases</w:t>
      </w:r>
      <w:r w:rsidR="00FE7457">
        <w:t>.</w:t>
      </w:r>
    </w:p>
    <w:p w14:paraId="211E5BB7" w14:textId="30A6EF38" w:rsidR="00407C37" w:rsidRDefault="00407C37" w:rsidP="00407C37">
      <w:pPr>
        <w:pStyle w:val="Caption"/>
      </w:pPr>
      <w:bookmarkStart w:id="11" w:name="_Ref20427045"/>
      <w:r>
        <w:t xml:space="preserve">Proposal </w:t>
      </w:r>
      <w:r>
        <w:fldChar w:fldCharType="begin"/>
      </w:r>
      <w:r>
        <w:instrText xml:space="preserve"> SEQ Proposal \* ARABIC </w:instrText>
      </w:r>
      <w:r>
        <w:fldChar w:fldCharType="separate"/>
      </w:r>
      <w:r w:rsidR="00E07DC6">
        <w:rPr>
          <w:noProof/>
        </w:rPr>
        <w:t>2</w:t>
      </w:r>
      <w:r>
        <w:fldChar w:fldCharType="end"/>
      </w:r>
      <w:r>
        <w:t xml:space="preserve">: Feedback from industry is requested whether </w:t>
      </w:r>
      <w:r w:rsidR="001F67C3">
        <w:t>the applicability of the enhanced test methodology on test cases that do not require relaxations, e.g., spherical coverage, needs to be investigated or whether the work in this SI shall focus only on the applicability of the enhanced test methodologies on the Low UL power and high DL power test cases</w:t>
      </w:r>
      <w:r>
        <w:t>.</w:t>
      </w:r>
      <w:bookmarkEnd w:id="11"/>
      <w:r>
        <w:t xml:space="preserve"> </w:t>
      </w:r>
    </w:p>
    <w:p w14:paraId="238E3A47" w14:textId="16FEED7F" w:rsidR="000114BE" w:rsidRPr="000114BE" w:rsidRDefault="000114BE" w:rsidP="000114BE">
      <w:r>
        <w:t>At the same time, feedback from industry is requested whether</w:t>
      </w:r>
      <w:r w:rsidR="004B0886">
        <w:t xml:space="preserve"> new systems tailored just </w:t>
      </w:r>
      <w:r w:rsidR="00E671F9">
        <w:t xml:space="preserve">for </w:t>
      </w:r>
      <w:r w:rsidR="004B0886">
        <w:t>the test cases</w:t>
      </w:r>
      <w:r w:rsidR="00E671F9">
        <w:t xml:space="preserve"> discussed in </w:t>
      </w:r>
      <w:r w:rsidR="00E671F9">
        <w:fldChar w:fldCharType="begin"/>
      </w:r>
      <w:r w:rsidR="00E671F9">
        <w:instrText xml:space="preserve"> REF _Ref20406919 \w \h </w:instrText>
      </w:r>
      <w:r w:rsidR="00E671F9">
        <w:fldChar w:fldCharType="separate"/>
      </w:r>
      <w:r w:rsidR="00E07DC6">
        <w:t>[1]</w:t>
      </w:r>
      <w:r w:rsidR="00E671F9">
        <w:fldChar w:fldCharType="end"/>
      </w:r>
      <w:r w:rsidR="00E671F9">
        <w:t xml:space="preserve"> are acceptable. </w:t>
      </w:r>
    </w:p>
    <w:p w14:paraId="78072E47" w14:textId="2E1D63C6" w:rsidR="00535AD4" w:rsidRPr="0083427A" w:rsidRDefault="00535AD4" w:rsidP="00535AD4">
      <w:pPr>
        <w:pStyle w:val="Caption"/>
      </w:pPr>
      <w:bookmarkStart w:id="12" w:name="_Ref24106236"/>
      <w:r>
        <w:t xml:space="preserve">Proposal </w:t>
      </w:r>
      <w:r>
        <w:fldChar w:fldCharType="begin"/>
      </w:r>
      <w:r>
        <w:instrText xml:space="preserve"> SEQ Proposal \* ARABIC </w:instrText>
      </w:r>
      <w:r>
        <w:fldChar w:fldCharType="separate"/>
      </w:r>
      <w:r w:rsidR="00E07DC6">
        <w:rPr>
          <w:noProof/>
        </w:rPr>
        <w:t>3</w:t>
      </w:r>
      <w:r>
        <w:fldChar w:fldCharType="end"/>
      </w:r>
      <w:r>
        <w:t>: Feedback from industry is requested whether systems tailored for just the low UL power and high DL power test cases are acceptable</w:t>
      </w:r>
      <w:bookmarkEnd w:id="12"/>
    </w:p>
    <w:p w14:paraId="0A18E49E" w14:textId="77777777" w:rsidR="00535AD4" w:rsidRPr="00535AD4" w:rsidRDefault="00535AD4" w:rsidP="00535AD4"/>
    <w:p w14:paraId="35952390" w14:textId="1648681B" w:rsidR="008B0529" w:rsidRDefault="0053435C" w:rsidP="0053435C">
      <w:pPr>
        <w:pStyle w:val="Heading1"/>
        <w:ind w:left="567" w:hanging="567"/>
      </w:pPr>
      <w:r>
        <w:t>Conclusion</w:t>
      </w:r>
    </w:p>
    <w:p w14:paraId="35952391" w14:textId="5702F79D" w:rsidR="008B0529" w:rsidRDefault="0053435C" w:rsidP="008B0529">
      <w:r>
        <w:t>The following observations and proposals were made in this contribution</w:t>
      </w:r>
    </w:p>
    <w:p w14:paraId="27E213EF" w14:textId="49BC6E09" w:rsidR="00EE5171" w:rsidRPr="0072029A" w:rsidRDefault="00EE5171" w:rsidP="008B0529">
      <w:pPr>
        <w:rPr>
          <w:b/>
        </w:rPr>
      </w:pPr>
      <w:r w:rsidRPr="0072029A">
        <w:rPr>
          <w:b/>
        </w:rPr>
        <w:fldChar w:fldCharType="begin"/>
      </w:r>
      <w:r w:rsidRPr="0072029A">
        <w:rPr>
          <w:b/>
        </w:rPr>
        <w:instrText xml:space="preserve"> REF _Ref20427006 \h </w:instrText>
      </w:r>
      <w:r w:rsidR="00701448" w:rsidRPr="0072029A">
        <w:rPr>
          <w:b/>
        </w:rPr>
        <w:instrText xml:space="preserve"> \* MERGEFORMAT </w:instrText>
      </w:r>
      <w:r w:rsidRPr="0072029A">
        <w:rPr>
          <w:b/>
        </w:rPr>
      </w:r>
      <w:r w:rsidRPr="0072029A">
        <w:rPr>
          <w:b/>
        </w:rPr>
        <w:fldChar w:fldCharType="separate"/>
      </w:r>
      <w:r w:rsidR="00E07DC6" w:rsidRPr="00E07DC6">
        <w:rPr>
          <w:b/>
        </w:rPr>
        <w:t xml:space="preserve">Observation </w:t>
      </w:r>
      <w:r w:rsidR="00E07DC6" w:rsidRPr="00E07DC6">
        <w:rPr>
          <w:b/>
          <w:noProof/>
        </w:rPr>
        <w:t>1</w:t>
      </w:r>
      <w:r w:rsidR="00E07DC6" w:rsidRPr="00E07DC6">
        <w:rPr>
          <w:b/>
        </w:rPr>
        <w:t>: Radiated Path Losses for IFF and DFF cannot be reduced any further since the focal distance (CATR) and the range length (DFF) dictate an ~1m free-space path loss distance</w:t>
      </w:r>
      <w:r w:rsidRPr="0072029A">
        <w:rPr>
          <w:b/>
        </w:rPr>
        <w:fldChar w:fldCharType="end"/>
      </w:r>
    </w:p>
    <w:p w14:paraId="576C32E2" w14:textId="2B28A7DD" w:rsidR="00EE5171" w:rsidRPr="0072029A" w:rsidRDefault="00EE5171" w:rsidP="008B0529">
      <w:pPr>
        <w:rPr>
          <w:b/>
        </w:rPr>
      </w:pPr>
      <w:r w:rsidRPr="0072029A">
        <w:rPr>
          <w:b/>
        </w:rPr>
        <w:fldChar w:fldCharType="begin"/>
      </w:r>
      <w:r w:rsidRPr="0072029A">
        <w:rPr>
          <w:b/>
        </w:rPr>
        <w:instrText xml:space="preserve"> REF _Ref20427014 \h </w:instrText>
      </w:r>
      <w:r w:rsidR="00701448" w:rsidRPr="0072029A">
        <w:rPr>
          <w:b/>
        </w:rPr>
        <w:instrText xml:space="preserve"> \* MERGEFORMAT </w:instrText>
      </w:r>
      <w:r w:rsidRPr="0072029A">
        <w:rPr>
          <w:b/>
        </w:rPr>
      </w:r>
      <w:r w:rsidRPr="0072029A">
        <w:rPr>
          <w:b/>
        </w:rPr>
        <w:fldChar w:fldCharType="separate"/>
      </w:r>
      <w:r w:rsidR="00E07DC6" w:rsidRPr="00E07DC6">
        <w:rPr>
          <w:b/>
        </w:rPr>
        <w:t xml:space="preserve">Observation </w:t>
      </w:r>
      <w:r w:rsidR="00E07DC6" w:rsidRPr="00E07DC6">
        <w:rPr>
          <w:b/>
          <w:noProof/>
        </w:rPr>
        <w:t>2</w:t>
      </w:r>
      <w:r w:rsidR="00E07DC6" w:rsidRPr="00E07DC6">
        <w:rPr>
          <w:b/>
        </w:rPr>
        <w:t>: State of the art equipment is already used to cover the large amount of UE RF FR2 conformance test cases. A small reduction of the relaxation might be possible by customizing test systems just for the low UL and just for the high DL power test cases in question.</w:t>
      </w:r>
      <w:r w:rsidRPr="0072029A">
        <w:rPr>
          <w:b/>
        </w:rPr>
        <w:fldChar w:fldCharType="end"/>
      </w:r>
    </w:p>
    <w:p w14:paraId="152CE1E2" w14:textId="11BA7C7B" w:rsidR="00EE5171" w:rsidRPr="0072029A" w:rsidRDefault="00EE5171" w:rsidP="008B0529">
      <w:pPr>
        <w:rPr>
          <w:b/>
        </w:rPr>
      </w:pPr>
      <w:r w:rsidRPr="0072029A">
        <w:rPr>
          <w:b/>
        </w:rPr>
        <w:fldChar w:fldCharType="begin"/>
      </w:r>
      <w:r w:rsidRPr="0072029A">
        <w:rPr>
          <w:b/>
        </w:rPr>
        <w:instrText xml:space="preserve"> REF _Ref20427019 \h </w:instrText>
      </w:r>
      <w:r w:rsidR="00701448" w:rsidRPr="0072029A">
        <w:rPr>
          <w:b/>
        </w:rPr>
        <w:instrText xml:space="preserve"> \* MERGEFORMAT </w:instrText>
      </w:r>
      <w:r w:rsidRPr="0072029A">
        <w:rPr>
          <w:b/>
        </w:rPr>
      </w:r>
      <w:r w:rsidRPr="0072029A">
        <w:rPr>
          <w:b/>
        </w:rPr>
        <w:fldChar w:fldCharType="separate"/>
      </w:r>
      <w:r w:rsidR="00E07DC6" w:rsidRPr="00E07DC6">
        <w:rPr>
          <w:b/>
        </w:rPr>
        <w:t xml:space="preserve">Observation </w:t>
      </w:r>
      <w:r w:rsidR="00E07DC6" w:rsidRPr="00E07DC6">
        <w:rPr>
          <w:b/>
          <w:noProof/>
        </w:rPr>
        <w:t>3</w:t>
      </w:r>
      <w:r w:rsidR="00E07DC6" w:rsidRPr="00E07DC6">
        <w:rPr>
          <w:b/>
        </w:rPr>
        <w:t>: Whether NF methodologies are applicable to the low UL power and high DL power test cases needs to be investigated further.</w:t>
      </w:r>
      <w:r w:rsidRPr="0072029A">
        <w:rPr>
          <w:b/>
        </w:rPr>
        <w:fldChar w:fldCharType="end"/>
      </w:r>
    </w:p>
    <w:p w14:paraId="48BE3CEB" w14:textId="09CFD547" w:rsidR="00EE5171" w:rsidRDefault="00EE5171" w:rsidP="008B0529">
      <w:pPr>
        <w:rPr>
          <w:b/>
        </w:rPr>
      </w:pPr>
      <w:r w:rsidRPr="0072029A">
        <w:rPr>
          <w:b/>
        </w:rPr>
        <w:fldChar w:fldCharType="begin"/>
      </w:r>
      <w:r w:rsidRPr="0072029A">
        <w:rPr>
          <w:b/>
        </w:rPr>
        <w:instrText xml:space="preserve"> REF _Ref20427025 \h </w:instrText>
      </w:r>
      <w:r w:rsidR="00701448" w:rsidRPr="0072029A">
        <w:rPr>
          <w:b/>
        </w:rPr>
        <w:instrText xml:space="preserve"> \* MERGEFORMAT </w:instrText>
      </w:r>
      <w:r w:rsidRPr="0072029A">
        <w:rPr>
          <w:b/>
        </w:rPr>
      </w:r>
      <w:r w:rsidRPr="0072029A">
        <w:rPr>
          <w:b/>
        </w:rPr>
        <w:fldChar w:fldCharType="separate"/>
      </w:r>
      <w:r w:rsidR="00E07DC6" w:rsidRPr="00E07DC6">
        <w:rPr>
          <w:b/>
        </w:rPr>
        <w:t xml:space="preserve">Observation </w:t>
      </w:r>
      <w:r w:rsidR="00E07DC6" w:rsidRPr="00E07DC6">
        <w:rPr>
          <w:b/>
          <w:noProof/>
        </w:rPr>
        <w:t>4</w:t>
      </w:r>
      <w:r w:rsidR="00E07DC6" w:rsidRPr="00E07DC6">
        <w:rPr>
          <w:b/>
        </w:rPr>
        <w:t>: For an applicability of all three antenna configurations, the NF methodology does not provide any benefits to the low UL and high DL test cases in terms of relaxation reductions as the free-space path losses are greater than those of CATR IFF methodology.</w:t>
      </w:r>
      <w:r w:rsidRPr="0072029A">
        <w:rPr>
          <w:b/>
        </w:rPr>
        <w:fldChar w:fldCharType="end"/>
      </w:r>
    </w:p>
    <w:bookmarkStart w:id="13" w:name="_GoBack"/>
    <w:p w14:paraId="34F6586A" w14:textId="25FF2D4F" w:rsidR="00E671F9" w:rsidRPr="00E07DC6" w:rsidRDefault="00E07DC6" w:rsidP="008B0529">
      <w:pPr>
        <w:rPr>
          <w:b/>
        </w:rPr>
      </w:pPr>
      <w:r w:rsidRPr="00E07DC6">
        <w:rPr>
          <w:b/>
        </w:rPr>
        <w:fldChar w:fldCharType="begin"/>
      </w:r>
      <w:r w:rsidRPr="00E07DC6">
        <w:rPr>
          <w:b/>
        </w:rPr>
        <w:instrText xml:space="preserve"> REF _Ref24106228 \h </w:instrText>
      </w:r>
      <w:r w:rsidRPr="00E07DC6">
        <w:rPr>
          <w:b/>
        </w:rPr>
      </w:r>
      <w:r w:rsidRPr="00E07DC6">
        <w:rPr>
          <w:b/>
        </w:rPr>
        <w:instrText xml:space="preserve"> \* MERGEFORMAT </w:instrText>
      </w:r>
      <w:r w:rsidRPr="00E07DC6">
        <w:rPr>
          <w:b/>
        </w:rPr>
        <w:fldChar w:fldCharType="separate"/>
      </w:r>
      <w:r w:rsidRPr="00E07DC6">
        <w:rPr>
          <w:b/>
        </w:rPr>
        <w:t xml:space="preserve">Proposal </w:t>
      </w:r>
      <w:r w:rsidRPr="00E07DC6">
        <w:rPr>
          <w:b/>
          <w:noProof/>
        </w:rPr>
        <w:t>1</w:t>
      </w:r>
      <w:r w:rsidRPr="00E07DC6">
        <w:rPr>
          <w:b/>
        </w:rPr>
        <w:t xml:space="preserve">: Feedback </w:t>
      </w:r>
      <w:r w:rsidRPr="00E07DC6">
        <w:rPr>
          <w:b/>
        </w:rPr>
        <w:t>industry is requested whether Antenna Configuration 3 shall be considered further</w:t>
      </w:r>
      <w:r w:rsidRPr="00E07DC6">
        <w:rPr>
          <w:b/>
        </w:rPr>
        <w:fldChar w:fldCharType="end"/>
      </w:r>
    </w:p>
    <w:p w14:paraId="5FD073FD" w14:textId="208E1917" w:rsidR="00EE5171" w:rsidRPr="00E07DC6" w:rsidRDefault="00EE5171" w:rsidP="008B0529">
      <w:pPr>
        <w:rPr>
          <w:b/>
        </w:rPr>
      </w:pPr>
      <w:r w:rsidRPr="00E07DC6">
        <w:rPr>
          <w:b/>
        </w:rPr>
        <w:fldChar w:fldCharType="begin"/>
      </w:r>
      <w:r w:rsidRPr="00E07DC6">
        <w:rPr>
          <w:b/>
        </w:rPr>
        <w:instrText xml:space="preserve"> REF _Ref20427029 \h </w:instrText>
      </w:r>
      <w:r w:rsidR="00701448" w:rsidRPr="00E07DC6">
        <w:rPr>
          <w:b/>
        </w:rPr>
        <w:instrText xml:space="preserve"> \* MERGEFORMAT </w:instrText>
      </w:r>
      <w:r w:rsidRPr="00E07DC6">
        <w:rPr>
          <w:b/>
        </w:rPr>
      </w:r>
      <w:r w:rsidRPr="00E07DC6">
        <w:rPr>
          <w:b/>
        </w:rPr>
        <w:fldChar w:fldCharType="separate"/>
      </w:r>
      <w:r w:rsidR="00E07DC6" w:rsidRPr="00E07DC6">
        <w:rPr>
          <w:b/>
        </w:rPr>
        <w:t xml:space="preserve">Observation </w:t>
      </w:r>
      <w:r w:rsidR="00E07DC6" w:rsidRPr="00E07DC6">
        <w:rPr>
          <w:b/>
          <w:noProof/>
        </w:rPr>
        <w:t>5</w:t>
      </w:r>
      <w:r w:rsidR="00E07DC6" w:rsidRPr="00E07DC6">
        <w:rPr>
          <w:b/>
        </w:rPr>
        <w:t>: For an applicability of antenna configurations 1 and 2 only, the NF methodology could provide up to 13dB improvement in relaxation in the best case compared to IFF and DFF</w:t>
      </w:r>
      <w:r w:rsidRPr="00E07DC6">
        <w:rPr>
          <w:b/>
        </w:rPr>
        <w:fldChar w:fldCharType="end"/>
      </w:r>
    </w:p>
    <w:p w14:paraId="70BBC92D" w14:textId="227D28CC" w:rsidR="00EE5171" w:rsidRPr="00E07DC6" w:rsidRDefault="00701448" w:rsidP="008B0529">
      <w:pPr>
        <w:rPr>
          <w:b/>
        </w:rPr>
      </w:pPr>
      <w:r w:rsidRPr="00E07DC6">
        <w:rPr>
          <w:b/>
        </w:rPr>
        <w:fldChar w:fldCharType="begin"/>
      </w:r>
      <w:r w:rsidRPr="00E07DC6">
        <w:rPr>
          <w:b/>
        </w:rPr>
        <w:instrText xml:space="preserve"> REF _Ref20427045 \h  \* MERGEFORMAT </w:instrText>
      </w:r>
      <w:r w:rsidRPr="00E07DC6">
        <w:rPr>
          <w:b/>
        </w:rPr>
      </w:r>
      <w:r w:rsidRPr="00E07DC6">
        <w:rPr>
          <w:b/>
        </w:rPr>
        <w:fldChar w:fldCharType="separate"/>
      </w:r>
      <w:r w:rsidR="00E07DC6" w:rsidRPr="00E07DC6">
        <w:rPr>
          <w:b/>
        </w:rPr>
        <w:t xml:space="preserve">Proposal </w:t>
      </w:r>
      <w:r w:rsidR="00E07DC6" w:rsidRPr="00E07DC6">
        <w:rPr>
          <w:b/>
          <w:noProof/>
        </w:rPr>
        <w:t>2</w:t>
      </w:r>
      <w:r w:rsidR="00E07DC6" w:rsidRPr="00E07DC6">
        <w:rPr>
          <w:b/>
        </w:rPr>
        <w:t>: Feedback from industry is requested whether the applicability of the enhanced test methodology on test cases that do not require relaxations, e.g., spherical coverage, needs to be investigated or whether the work in this SI shall focus only on the applicability of the enhanced test methodologies on the Low UL power and high DL power test cases.</w:t>
      </w:r>
      <w:r w:rsidRPr="00E07DC6">
        <w:rPr>
          <w:b/>
        </w:rPr>
        <w:fldChar w:fldCharType="end"/>
      </w:r>
    </w:p>
    <w:p w14:paraId="3692DB13" w14:textId="4979E57F" w:rsidR="00E07DC6" w:rsidRPr="00E07DC6" w:rsidRDefault="00E07DC6" w:rsidP="008B0529">
      <w:pPr>
        <w:rPr>
          <w:b/>
        </w:rPr>
      </w:pPr>
      <w:r w:rsidRPr="00E07DC6">
        <w:rPr>
          <w:b/>
        </w:rPr>
        <w:fldChar w:fldCharType="begin"/>
      </w:r>
      <w:r w:rsidRPr="00E07DC6">
        <w:rPr>
          <w:b/>
        </w:rPr>
        <w:instrText xml:space="preserve"> REF _Ref24106236 \h </w:instrText>
      </w:r>
      <w:r w:rsidRPr="00E07DC6">
        <w:rPr>
          <w:b/>
        </w:rPr>
      </w:r>
      <w:r w:rsidRPr="00E07DC6">
        <w:rPr>
          <w:b/>
        </w:rPr>
        <w:instrText xml:space="preserve"> \* MERGEFORMAT </w:instrText>
      </w:r>
      <w:r w:rsidRPr="00E07DC6">
        <w:rPr>
          <w:b/>
        </w:rPr>
        <w:fldChar w:fldCharType="separate"/>
      </w:r>
      <w:r w:rsidRPr="00E07DC6">
        <w:rPr>
          <w:b/>
        </w:rPr>
        <w:t xml:space="preserve">Proposal </w:t>
      </w:r>
      <w:r w:rsidRPr="00E07DC6">
        <w:rPr>
          <w:b/>
          <w:noProof/>
        </w:rPr>
        <w:t>3</w:t>
      </w:r>
      <w:r w:rsidRPr="00E07DC6">
        <w:rPr>
          <w:b/>
        </w:rPr>
        <w:t>: Feedback from industry is requested whether systems tailored for just the low UL power and high DL power test cases are acceptable</w:t>
      </w:r>
      <w:r w:rsidRPr="00E07DC6">
        <w:rPr>
          <w:b/>
        </w:rPr>
        <w:fldChar w:fldCharType="end"/>
      </w:r>
    </w:p>
    <w:bookmarkEnd w:id="13"/>
    <w:p w14:paraId="35952392" w14:textId="77777777" w:rsidR="00DD1C07" w:rsidRDefault="00DD1C07" w:rsidP="00DD1C07">
      <w:pPr>
        <w:pStyle w:val="Heading1"/>
        <w:ind w:left="567" w:hanging="567"/>
      </w:pPr>
      <w:r>
        <w:t>References</w:t>
      </w:r>
    </w:p>
    <w:p w14:paraId="3066310A" w14:textId="77777777" w:rsidR="00347826" w:rsidRPr="00347826" w:rsidRDefault="00347826" w:rsidP="0042454F">
      <w:pPr>
        <w:pStyle w:val="ListParagraph"/>
        <w:numPr>
          <w:ilvl w:val="0"/>
          <w:numId w:val="5"/>
        </w:numPr>
        <w:spacing w:after="0" w:line="240" w:lineRule="auto"/>
        <w:rPr>
          <w:rFonts w:ascii="Times New Roman" w:eastAsia="Malgun Gothic" w:hAnsi="Times New Roman"/>
          <w:sz w:val="20"/>
          <w:szCs w:val="20"/>
          <w:lang w:val="en-GB"/>
        </w:rPr>
      </w:pPr>
      <w:bookmarkStart w:id="14" w:name="_Ref20406919"/>
      <w:r w:rsidRPr="00347826">
        <w:rPr>
          <w:rFonts w:ascii="Times New Roman" w:eastAsia="Malgun Gothic" w:hAnsi="Times New Roman"/>
          <w:sz w:val="20"/>
          <w:szCs w:val="20"/>
          <w:lang w:val="en-GB"/>
        </w:rPr>
        <w:t>RP-192322, New SID: Study on enhanced test methods for FR2, Apple Inc., CAICT, 3GPP TSG-RAN Meeting #85, September 2019</w:t>
      </w:r>
      <w:bookmarkEnd w:id="14"/>
    </w:p>
    <w:p w14:paraId="35952393" w14:textId="673E8F50" w:rsidR="000547AB" w:rsidRDefault="001E4CAC" w:rsidP="0042454F">
      <w:pPr>
        <w:numPr>
          <w:ilvl w:val="0"/>
          <w:numId w:val="5"/>
        </w:numPr>
        <w:tabs>
          <w:tab w:val="left" w:pos="426"/>
        </w:tabs>
        <w:overflowPunct w:val="0"/>
        <w:autoSpaceDE w:val="0"/>
        <w:autoSpaceDN w:val="0"/>
        <w:adjustRightInd w:val="0"/>
        <w:spacing w:after="0"/>
        <w:textAlignment w:val="baseline"/>
      </w:pPr>
      <w:bookmarkStart w:id="15" w:name="_Ref20408172"/>
      <w:r w:rsidRPr="001E4CAC">
        <w:t>RP-191603</w:t>
      </w:r>
      <w:r>
        <w:t xml:space="preserve">, </w:t>
      </w:r>
      <w:r w:rsidR="009A6A0F" w:rsidRPr="009A6A0F">
        <w:t>5G-NR FR2 Transmitter &amp; Receiver Testability Issues</w:t>
      </w:r>
      <w:r w:rsidR="009A6A0F">
        <w:t xml:space="preserve">, </w:t>
      </w:r>
      <w:r w:rsidR="00080974">
        <w:t xml:space="preserve">RAN5, </w:t>
      </w:r>
      <w:r w:rsidR="007C510A" w:rsidRPr="007C510A">
        <w:t>3GPP TSG RAN Meeting #84</w:t>
      </w:r>
      <w:r w:rsidR="00E77A0C">
        <w:t>, June 2019</w:t>
      </w:r>
      <w:bookmarkEnd w:id="15"/>
    </w:p>
    <w:p w14:paraId="660CE9D2" w14:textId="303C140C" w:rsidR="00AA0C3B" w:rsidRDefault="001B6661" w:rsidP="0042454F">
      <w:pPr>
        <w:numPr>
          <w:ilvl w:val="0"/>
          <w:numId w:val="5"/>
        </w:numPr>
        <w:tabs>
          <w:tab w:val="left" w:pos="426"/>
        </w:tabs>
        <w:overflowPunct w:val="0"/>
        <w:autoSpaceDE w:val="0"/>
        <w:autoSpaceDN w:val="0"/>
        <w:adjustRightInd w:val="0"/>
        <w:spacing w:after="0"/>
        <w:textAlignment w:val="baseline"/>
      </w:pPr>
      <w:bookmarkStart w:id="16" w:name="_Ref20415042"/>
      <w:r w:rsidRPr="001B6661">
        <w:t>R4-1910607</w:t>
      </w:r>
      <w:r>
        <w:t xml:space="preserve">, </w:t>
      </w:r>
      <w:r w:rsidR="008831D5" w:rsidRPr="008831D5">
        <w:t>Minimum Range Length Requirements for DFF Systems</w:t>
      </w:r>
      <w:r w:rsidR="008831D5">
        <w:t xml:space="preserve">, Keysight Technologies, </w:t>
      </w:r>
      <w:r w:rsidR="00636C44" w:rsidRPr="00636C44">
        <w:t>3GPP TSG-RAN WG4 #92</w:t>
      </w:r>
      <w:r w:rsidR="00636C44">
        <w:t>, August 2019</w:t>
      </w:r>
      <w:bookmarkEnd w:id="16"/>
    </w:p>
    <w:p w14:paraId="600257A8" w14:textId="77777777" w:rsidR="0042454F" w:rsidRDefault="00A43575" w:rsidP="0042454F">
      <w:pPr>
        <w:pStyle w:val="ListParagraph"/>
        <w:numPr>
          <w:ilvl w:val="0"/>
          <w:numId w:val="5"/>
        </w:numPr>
        <w:spacing w:after="0" w:line="240" w:lineRule="auto"/>
        <w:rPr>
          <w:rFonts w:ascii="Times New Roman" w:eastAsia="Malgun Gothic" w:hAnsi="Times New Roman"/>
          <w:sz w:val="20"/>
          <w:szCs w:val="20"/>
          <w:lang w:val="en-GB"/>
        </w:rPr>
      </w:pPr>
      <w:bookmarkStart w:id="17" w:name="_Ref20413416"/>
      <w:r w:rsidRPr="0042454F">
        <w:rPr>
          <w:rFonts w:ascii="Times New Roman" w:eastAsia="Malgun Gothic" w:hAnsi="Times New Roman"/>
          <w:sz w:val="20"/>
          <w:szCs w:val="20"/>
          <w:lang w:val="en-GB"/>
        </w:rPr>
        <w:t>TR38.810, Study on test methods, V16.3.0 (2019-06)</w:t>
      </w:r>
      <w:bookmarkEnd w:id="17"/>
    </w:p>
    <w:p w14:paraId="6DAB6858" w14:textId="69AAFEEA" w:rsidR="002F7936" w:rsidRPr="0042454F" w:rsidRDefault="002F7936" w:rsidP="0042454F">
      <w:pPr>
        <w:numPr>
          <w:ilvl w:val="0"/>
          <w:numId w:val="5"/>
        </w:numPr>
        <w:tabs>
          <w:tab w:val="left" w:pos="426"/>
        </w:tabs>
        <w:overflowPunct w:val="0"/>
        <w:autoSpaceDE w:val="0"/>
        <w:autoSpaceDN w:val="0"/>
        <w:adjustRightInd w:val="0"/>
        <w:spacing w:after="0"/>
        <w:textAlignment w:val="baseline"/>
      </w:pPr>
      <w:bookmarkStart w:id="18" w:name="_Ref20413944"/>
      <w:r w:rsidRPr="0042454F">
        <w:t>TS38.508-1, User Equipment (UE) conformance specification; Part 1: Common test environment, V16.0.0 (2019-06)</w:t>
      </w:r>
      <w:bookmarkEnd w:id="18"/>
    </w:p>
    <w:p w14:paraId="0BD9D4C6" w14:textId="77C5477B" w:rsidR="00A43575" w:rsidRPr="00052390" w:rsidRDefault="0023323F" w:rsidP="0042454F">
      <w:pPr>
        <w:numPr>
          <w:ilvl w:val="0"/>
          <w:numId w:val="5"/>
        </w:numPr>
        <w:tabs>
          <w:tab w:val="left" w:pos="426"/>
        </w:tabs>
        <w:overflowPunct w:val="0"/>
        <w:autoSpaceDE w:val="0"/>
        <w:autoSpaceDN w:val="0"/>
        <w:adjustRightInd w:val="0"/>
        <w:spacing w:after="120"/>
        <w:textAlignment w:val="baseline"/>
      </w:pPr>
      <w:bookmarkStart w:id="19" w:name="_Ref19722983"/>
      <w:r w:rsidRPr="00717F1F">
        <w:t>R4-1906111</w:t>
      </w:r>
      <w:r>
        <w:t xml:space="preserve">, </w:t>
      </w:r>
      <w:r w:rsidRPr="00717F1F">
        <w:t>WF on NR MIMO OTA</w:t>
      </w:r>
      <w:r>
        <w:t xml:space="preserve">, </w:t>
      </w:r>
      <w:r w:rsidRPr="00717F1F">
        <w:t>CAICT, Spirent, vivo, Apple, SGS</w:t>
      </w:r>
      <w:r>
        <w:t xml:space="preserve">, </w:t>
      </w:r>
      <w:r w:rsidRPr="00717F1F">
        <w:t>3GPP TSG-RAN WG4 Meeting #91</w:t>
      </w:r>
      <w:r>
        <w:t>, May 2019</w:t>
      </w:r>
      <w:bookmarkEnd w:id="19"/>
    </w:p>
    <w:sectPr w:rsidR="00A43575"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734D5" w14:textId="77777777" w:rsidR="00BA6719" w:rsidRDefault="00BA6719">
      <w:r>
        <w:separator/>
      </w:r>
    </w:p>
  </w:endnote>
  <w:endnote w:type="continuationSeparator" w:id="0">
    <w:p w14:paraId="519D93B7" w14:textId="77777777" w:rsidR="00BA6719" w:rsidRDefault="00BA6719">
      <w:r>
        <w:continuationSeparator/>
      </w:r>
    </w:p>
  </w:endnote>
  <w:endnote w:type="continuationNotice" w:id="1">
    <w:p w14:paraId="0D4672F8" w14:textId="77777777" w:rsidR="00BA6719" w:rsidRDefault="00BA6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EEF04" w14:textId="77777777" w:rsidR="00BA6719" w:rsidRDefault="00BA6719">
      <w:r>
        <w:separator/>
      </w:r>
    </w:p>
  </w:footnote>
  <w:footnote w:type="continuationSeparator" w:id="0">
    <w:p w14:paraId="5D401635" w14:textId="77777777" w:rsidR="00BA6719" w:rsidRDefault="00BA6719">
      <w:r>
        <w:continuationSeparator/>
      </w:r>
    </w:p>
  </w:footnote>
  <w:footnote w:type="continuationNotice" w:id="1">
    <w:p w14:paraId="7C9F693C" w14:textId="77777777" w:rsidR="00BA6719" w:rsidRDefault="00BA67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7403E4"/>
    <w:multiLevelType w:val="hybridMultilevel"/>
    <w:tmpl w:val="FF843836"/>
    <w:lvl w:ilvl="0" w:tplc="D9866416">
      <w:start w:val="1"/>
      <w:numFmt w:val="bullet"/>
      <w:lvlText w:val="•"/>
      <w:lvlJc w:val="left"/>
      <w:pPr>
        <w:tabs>
          <w:tab w:val="num" w:pos="720"/>
        </w:tabs>
        <w:ind w:left="720" w:hanging="360"/>
      </w:pPr>
      <w:rPr>
        <w:rFonts w:ascii="Arial" w:hAnsi="Arial" w:hint="default"/>
      </w:rPr>
    </w:lvl>
    <w:lvl w:ilvl="1" w:tplc="FC8C2FC0" w:tentative="1">
      <w:start w:val="1"/>
      <w:numFmt w:val="bullet"/>
      <w:lvlText w:val="•"/>
      <w:lvlJc w:val="left"/>
      <w:pPr>
        <w:tabs>
          <w:tab w:val="num" w:pos="1440"/>
        </w:tabs>
        <w:ind w:left="1440" w:hanging="360"/>
      </w:pPr>
      <w:rPr>
        <w:rFonts w:ascii="Arial" w:hAnsi="Arial" w:hint="default"/>
      </w:rPr>
    </w:lvl>
    <w:lvl w:ilvl="2" w:tplc="43243FE4" w:tentative="1">
      <w:start w:val="1"/>
      <w:numFmt w:val="bullet"/>
      <w:lvlText w:val="•"/>
      <w:lvlJc w:val="left"/>
      <w:pPr>
        <w:tabs>
          <w:tab w:val="num" w:pos="2160"/>
        </w:tabs>
        <w:ind w:left="2160" w:hanging="360"/>
      </w:pPr>
      <w:rPr>
        <w:rFonts w:ascii="Arial" w:hAnsi="Arial" w:hint="default"/>
      </w:rPr>
    </w:lvl>
    <w:lvl w:ilvl="3" w:tplc="5942AB1C" w:tentative="1">
      <w:start w:val="1"/>
      <w:numFmt w:val="bullet"/>
      <w:lvlText w:val="•"/>
      <w:lvlJc w:val="left"/>
      <w:pPr>
        <w:tabs>
          <w:tab w:val="num" w:pos="2880"/>
        </w:tabs>
        <w:ind w:left="2880" w:hanging="360"/>
      </w:pPr>
      <w:rPr>
        <w:rFonts w:ascii="Arial" w:hAnsi="Arial" w:hint="default"/>
      </w:rPr>
    </w:lvl>
    <w:lvl w:ilvl="4" w:tplc="FDCE5FA0" w:tentative="1">
      <w:start w:val="1"/>
      <w:numFmt w:val="bullet"/>
      <w:lvlText w:val="•"/>
      <w:lvlJc w:val="left"/>
      <w:pPr>
        <w:tabs>
          <w:tab w:val="num" w:pos="3600"/>
        </w:tabs>
        <w:ind w:left="3600" w:hanging="360"/>
      </w:pPr>
      <w:rPr>
        <w:rFonts w:ascii="Arial" w:hAnsi="Arial" w:hint="default"/>
      </w:rPr>
    </w:lvl>
    <w:lvl w:ilvl="5" w:tplc="E25A330C" w:tentative="1">
      <w:start w:val="1"/>
      <w:numFmt w:val="bullet"/>
      <w:lvlText w:val="•"/>
      <w:lvlJc w:val="left"/>
      <w:pPr>
        <w:tabs>
          <w:tab w:val="num" w:pos="4320"/>
        </w:tabs>
        <w:ind w:left="4320" w:hanging="360"/>
      </w:pPr>
      <w:rPr>
        <w:rFonts w:ascii="Arial" w:hAnsi="Arial" w:hint="default"/>
      </w:rPr>
    </w:lvl>
    <w:lvl w:ilvl="6" w:tplc="B82CE820" w:tentative="1">
      <w:start w:val="1"/>
      <w:numFmt w:val="bullet"/>
      <w:lvlText w:val="•"/>
      <w:lvlJc w:val="left"/>
      <w:pPr>
        <w:tabs>
          <w:tab w:val="num" w:pos="5040"/>
        </w:tabs>
        <w:ind w:left="5040" w:hanging="360"/>
      </w:pPr>
      <w:rPr>
        <w:rFonts w:ascii="Arial" w:hAnsi="Arial" w:hint="default"/>
      </w:rPr>
    </w:lvl>
    <w:lvl w:ilvl="7" w:tplc="B538A6BA" w:tentative="1">
      <w:start w:val="1"/>
      <w:numFmt w:val="bullet"/>
      <w:lvlText w:val="•"/>
      <w:lvlJc w:val="left"/>
      <w:pPr>
        <w:tabs>
          <w:tab w:val="num" w:pos="5760"/>
        </w:tabs>
        <w:ind w:left="5760" w:hanging="360"/>
      </w:pPr>
      <w:rPr>
        <w:rFonts w:ascii="Arial" w:hAnsi="Arial" w:hint="default"/>
      </w:rPr>
    </w:lvl>
    <w:lvl w:ilvl="8" w:tplc="996077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3"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2"/>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5"/>
  </w:num>
  <w:num w:numId="14">
    <w:abstractNumId w:val="31"/>
  </w:num>
  <w:num w:numId="15">
    <w:abstractNumId w:val="10"/>
  </w:num>
  <w:num w:numId="16">
    <w:abstractNumId w:val="30"/>
  </w:num>
  <w:num w:numId="17">
    <w:abstractNumId w:val="7"/>
  </w:num>
  <w:num w:numId="18">
    <w:abstractNumId w:val="23"/>
  </w:num>
  <w:num w:numId="19">
    <w:abstractNumId w:val="18"/>
  </w:num>
  <w:num w:numId="20">
    <w:abstractNumId w:val="24"/>
  </w:num>
  <w:num w:numId="21">
    <w:abstractNumId w:val="29"/>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4"/>
  </w:num>
  <w:num w:numId="32">
    <w:abstractNumId w:val="28"/>
  </w:num>
  <w:num w:numId="33">
    <w:abstractNumId w:val="33"/>
  </w:num>
  <w:num w:numId="34">
    <w:abstractNumId w:val="14"/>
  </w:num>
  <w:num w:numId="35">
    <w:abstractNumId w:val="6"/>
  </w:num>
  <w:num w:numId="36">
    <w:abstractNumId w:val="1"/>
  </w:num>
  <w:num w:numId="37">
    <w:abstractNumId w:val="27"/>
  </w:num>
  <w:num w:numId="38">
    <w:abstractNumId w:val="12"/>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53E"/>
    <w:rsid w:val="00001908"/>
    <w:rsid w:val="00006800"/>
    <w:rsid w:val="000078E2"/>
    <w:rsid w:val="000106FE"/>
    <w:rsid w:val="000114BE"/>
    <w:rsid w:val="00011F6E"/>
    <w:rsid w:val="000136CE"/>
    <w:rsid w:val="00015E33"/>
    <w:rsid w:val="00015EC0"/>
    <w:rsid w:val="00017A04"/>
    <w:rsid w:val="00017C05"/>
    <w:rsid w:val="000200FB"/>
    <w:rsid w:val="0002191D"/>
    <w:rsid w:val="00024224"/>
    <w:rsid w:val="000262D5"/>
    <w:rsid w:val="000266A0"/>
    <w:rsid w:val="00026A7D"/>
    <w:rsid w:val="00031C1D"/>
    <w:rsid w:val="00032F36"/>
    <w:rsid w:val="00036AF0"/>
    <w:rsid w:val="000379D6"/>
    <w:rsid w:val="000439E6"/>
    <w:rsid w:val="0004477C"/>
    <w:rsid w:val="0004678D"/>
    <w:rsid w:val="00046A3C"/>
    <w:rsid w:val="00052390"/>
    <w:rsid w:val="00054044"/>
    <w:rsid w:val="000547AB"/>
    <w:rsid w:val="0005509D"/>
    <w:rsid w:val="00055873"/>
    <w:rsid w:val="00056560"/>
    <w:rsid w:val="00056CC4"/>
    <w:rsid w:val="0005725C"/>
    <w:rsid w:val="000606FD"/>
    <w:rsid w:val="00064500"/>
    <w:rsid w:val="00065C8C"/>
    <w:rsid w:val="000705EF"/>
    <w:rsid w:val="00077333"/>
    <w:rsid w:val="00080974"/>
    <w:rsid w:val="00082566"/>
    <w:rsid w:val="00083540"/>
    <w:rsid w:val="000843F8"/>
    <w:rsid w:val="0008457D"/>
    <w:rsid w:val="00084983"/>
    <w:rsid w:val="00087F53"/>
    <w:rsid w:val="00090FA0"/>
    <w:rsid w:val="00093E7E"/>
    <w:rsid w:val="000954B8"/>
    <w:rsid w:val="00095B26"/>
    <w:rsid w:val="00096EE4"/>
    <w:rsid w:val="000A12C7"/>
    <w:rsid w:val="000A260B"/>
    <w:rsid w:val="000A2A86"/>
    <w:rsid w:val="000A43B4"/>
    <w:rsid w:val="000B1781"/>
    <w:rsid w:val="000B25D3"/>
    <w:rsid w:val="000B4C9F"/>
    <w:rsid w:val="000B7ED3"/>
    <w:rsid w:val="000C2440"/>
    <w:rsid w:val="000C3463"/>
    <w:rsid w:val="000C640F"/>
    <w:rsid w:val="000D00ED"/>
    <w:rsid w:val="000D39C6"/>
    <w:rsid w:val="000D6B69"/>
    <w:rsid w:val="000D6CFC"/>
    <w:rsid w:val="000E24A4"/>
    <w:rsid w:val="000F2C81"/>
    <w:rsid w:val="0010233A"/>
    <w:rsid w:val="00114DB9"/>
    <w:rsid w:val="001174D8"/>
    <w:rsid w:val="00121323"/>
    <w:rsid w:val="00122845"/>
    <w:rsid w:val="00122FFE"/>
    <w:rsid w:val="001237D7"/>
    <w:rsid w:val="00124141"/>
    <w:rsid w:val="001258E2"/>
    <w:rsid w:val="0013001E"/>
    <w:rsid w:val="00130A4D"/>
    <w:rsid w:val="001318FE"/>
    <w:rsid w:val="00133023"/>
    <w:rsid w:val="00135DDD"/>
    <w:rsid w:val="0014005E"/>
    <w:rsid w:val="00140084"/>
    <w:rsid w:val="0014206F"/>
    <w:rsid w:val="001423A1"/>
    <w:rsid w:val="001430FC"/>
    <w:rsid w:val="001458A3"/>
    <w:rsid w:val="00150099"/>
    <w:rsid w:val="00152172"/>
    <w:rsid w:val="0015247C"/>
    <w:rsid w:val="00153528"/>
    <w:rsid w:val="001546A6"/>
    <w:rsid w:val="00157AD8"/>
    <w:rsid w:val="00163C2E"/>
    <w:rsid w:val="00166A36"/>
    <w:rsid w:val="001741AE"/>
    <w:rsid w:val="001758FB"/>
    <w:rsid w:val="00196B81"/>
    <w:rsid w:val="00196F9F"/>
    <w:rsid w:val="00197CED"/>
    <w:rsid w:val="001A008B"/>
    <w:rsid w:val="001A08AA"/>
    <w:rsid w:val="001A17A5"/>
    <w:rsid w:val="001A2579"/>
    <w:rsid w:val="001A2BC5"/>
    <w:rsid w:val="001A2EF9"/>
    <w:rsid w:val="001A3120"/>
    <w:rsid w:val="001A3BFA"/>
    <w:rsid w:val="001B2108"/>
    <w:rsid w:val="001B231F"/>
    <w:rsid w:val="001B2DEC"/>
    <w:rsid w:val="001B3AFC"/>
    <w:rsid w:val="001B5142"/>
    <w:rsid w:val="001B6661"/>
    <w:rsid w:val="001B6A72"/>
    <w:rsid w:val="001C00AA"/>
    <w:rsid w:val="001C0CFD"/>
    <w:rsid w:val="001C3A35"/>
    <w:rsid w:val="001C3CCB"/>
    <w:rsid w:val="001C4A15"/>
    <w:rsid w:val="001C56B2"/>
    <w:rsid w:val="001C687E"/>
    <w:rsid w:val="001D2F81"/>
    <w:rsid w:val="001D7D91"/>
    <w:rsid w:val="001D7F4A"/>
    <w:rsid w:val="001E1CF6"/>
    <w:rsid w:val="001E4636"/>
    <w:rsid w:val="001E4CAC"/>
    <w:rsid w:val="001E6C21"/>
    <w:rsid w:val="001E6DC6"/>
    <w:rsid w:val="001F5795"/>
    <w:rsid w:val="001F67C3"/>
    <w:rsid w:val="001F706B"/>
    <w:rsid w:val="00200996"/>
    <w:rsid w:val="002029A5"/>
    <w:rsid w:val="00203014"/>
    <w:rsid w:val="0020314E"/>
    <w:rsid w:val="002035DE"/>
    <w:rsid w:val="00204999"/>
    <w:rsid w:val="00206FE6"/>
    <w:rsid w:val="0020758D"/>
    <w:rsid w:val="00207AD7"/>
    <w:rsid w:val="00210D55"/>
    <w:rsid w:val="0021155C"/>
    <w:rsid w:val="00211FC7"/>
    <w:rsid w:val="00212373"/>
    <w:rsid w:val="002138EA"/>
    <w:rsid w:val="00214FBD"/>
    <w:rsid w:val="00222897"/>
    <w:rsid w:val="0022342B"/>
    <w:rsid w:val="0022419C"/>
    <w:rsid w:val="0023323F"/>
    <w:rsid w:val="00234D1C"/>
    <w:rsid w:val="00235394"/>
    <w:rsid w:val="00235813"/>
    <w:rsid w:val="00236683"/>
    <w:rsid w:val="0023752C"/>
    <w:rsid w:val="00241A14"/>
    <w:rsid w:val="0025114C"/>
    <w:rsid w:val="00251340"/>
    <w:rsid w:val="002517DB"/>
    <w:rsid w:val="00252AEA"/>
    <w:rsid w:val="00254246"/>
    <w:rsid w:val="00255905"/>
    <w:rsid w:val="002563DC"/>
    <w:rsid w:val="00257CA2"/>
    <w:rsid w:val="0026179F"/>
    <w:rsid w:val="00262600"/>
    <w:rsid w:val="00262A89"/>
    <w:rsid w:val="0026391C"/>
    <w:rsid w:val="00266C6B"/>
    <w:rsid w:val="0026709E"/>
    <w:rsid w:val="00267CC7"/>
    <w:rsid w:val="00270B6A"/>
    <w:rsid w:val="00271F76"/>
    <w:rsid w:val="002741DA"/>
    <w:rsid w:val="002748A2"/>
    <w:rsid w:val="00274984"/>
    <w:rsid w:val="00274E1A"/>
    <w:rsid w:val="0027758E"/>
    <w:rsid w:val="002779A4"/>
    <w:rsid w:val="00277A09"/>
    <w:rsid w:val="00281EE0"/>
    <w:rsid w:val="00282213"/>
    <w:rsid w:val="002837B2"/>
    <w:rsid w:val="002862FB"/>
    <w:rsid w:val="00287895"/>
    <w:rsid w:val="00287C09"/>
    <w:rsid w:val="0029076F"/>
    <w:rsid w:val="0029277B"/>
    <w:rsid w:val="00293732"/>
    <w:rsid w:val="0029621E"/>
    <w:rsid w:val="00296B9F"/>
    <w:rsid w:val="002A04C6"/>
    <w:rsid w:val="002A3BF0"/>
    <w:rsid w:val="002A4112"/>
    <w:rsid w:val="002A46B6"/>
    <w:rsid w:val="002A476B"/>
    <w:rsid w:val="002A7017"/>
    <w:rsid w:val="002A7F4B"/>
    <w:rsid w:val="002B11F7"/>
    <w:rsid w:val="002B3F06"/>
    <w:rsid w:val="002B4D62"/>
    <w:rsid w:val="002B4E66"/>
    <w:rsid w:val="002C1E1B"/>
    <w:rsid w:val="002C2040"/>
    <w:rsid w:val="002C721E"/>
    <w:rsid w:val="002C7D13"/>
    <w:rsid w:val="002D0D61"/>
    <w:rsid w:val="002D44BD"/>
    <w:rsid w:val="002D69EF"/>
    <w:rsid w:val="002D70DA"/>
    <w:rsid w:val="002E465A"/>
    <w:rsid w:val="002E47F7"/>
    <w:rsid w:val="002E5F31"/>
    <w:rsid w:val="002E77FE"/>
    <w:rsid w:val="002F0ADE"/>
    <w:rsid w:val="002F2FF7"/>
    <w:rsid w:val="002F4093"/>
    <w:rsid w:val="002F5FAD"/>
    <w:rsid w:val="002F7936"/>
    <w:rsid w:val="00300544"/>
    <w:rsid w:val="00304AA9"/>
    <w:rsid w:val="00306D8E"/>
    <w:rsid w:val="00307D2C"/>
    <w:rsid w:val="0031250F"/>
    <w:rsid w:val="003126B7"/>
    <w:rsid w:val="00313492"/>
    <w:rsid w:val="00313528"/>
    <w:rsid w:val="003209E5"/>
    <w:rsid w:val="00322FF2"/>
    <w:rsid w:val="00324F35"/>
    <w:rsid w:val="00326CFF"/>
    <w:rsid w:val="00331E19"/>
    <w:rsid w:val="00332820"/>
    <w:rsid w:val="00332981"/>
    <w:rsid w:val="00333B9F"/>
    <w:rsid w:val="003340C5"/>
    <w:rsid w:val="0033593B"/>
    <w:rsid w:val="003416EE"/>
    <w:rsid w:val="00341B4A"/>
    <w:rsid w:val="00342EC7"/>
    <w:rsid w:val="00344657"/>
    <w:rsid w:val="00344BCD"/>
    <w:rsid w:val="003450DD"/>
    <w:rsid w:val="00347574"/>
    <w:rsid w:val="00347826"/>
    <w:rsid w:val="00351862"/>
    <w:rsid w:val="00352179"/>
    <w:rsid w:val="00353724"/>
    <w:rsid w:val="00353E42"/>
    <w:rsid w:val="00354CB1"/>
    <w:rsid w:val="0036442B"/>
    <w:rsid w:val="00364DC7"/>
    <w:rsid w:val="00365EF7"/>
    <w:rsid w:val="00366F9B"/>
    <w:rsid w:val="00367197"/>
    <w:rsid w:val="00367724"/>
    <w:rsid w:val="003679B5"/>
    <w:rsid w:val="00372C89"/>
    <w:rsid w:val="00373148"/>
    <w:rsid w:val="00374836"/>
    <w:rsid w:val="0037660C"/>
    <w:rsid w:val="00376917"/>
    <w:rsid w:val="00380C5B"/>
    <w:rsid w:val="00380F33"/>
    <w:rsid w:val="00381C22"/>
    <w:rsid w:val="00382BF2"/>
    <w:rsid w:val="003834B0"/>
    <w:rsid w:val="00384387"/>
    <w:rsid w:val="003907E3"/>
    <w:rsid w:val="00390BCD"/>
    <w:rsid w:val="003912C6"/>
    <w:rsid w:val="0039361E"/>
    <w:rsid w:val="0039509E"/>
    <w:rsid w:val="00397CC0"/>
    <w:rsid w:val="003A1A50"/>
    <w:rsid w:val="003A1E08"/>
    <w:rsid w:val="003B1087"/>
    <w:rsid w:val="003B1AA0"/>
    <w:rsid w:val="003B478A"/>
    <w:rsid w:val="003B5AB0"/>
    <w:rsid w:val="003C2DE9"/>
    <w:rsid w:val="003C3DDA"/>
    <w:rsid w:val="003C4291"/>
    <w:rsid w:val="003C47CE"/>
    <w:rsid w:val="003D1D54"/>
    <w:rsid w:val="003D2C79"/>
    <w:rsid w:val="003D5D10"/>
    <w:rsid w:val="003D7CEB"/>
    <w:rsid w:val="003E300F"/>
    <w:rsid w:val="003E39F0"/>
    <w:rsid w:val="003E3F2D"/>
    <w:rsid w:val="003E567C"/>
    <w:rsid w:val="003E6A73"/>
    <w:rsid w:val="003F0282"/>
    <w:rsid w:val="003F1AEA"/>
    <w:rsid w:val="003F1D13"/>
    <w:rsid w:val="003F2FCC"/>
    <w:rsid w:val="003F6395"/>
    <w:rsid w:val="003F63C2"/>
    <w:rsid w:val="003F6FF1"/>
    <w:rsid w:val="003F79AB"/>
    <w:rsid w:val="004006F6"/>
    <w:rsid w:val="0040097C"/>
    <w:rsid w:val="00400EAD"/>
    <w:rsid w:val="0040139E"/>
    <w:rsid w:val="00401F59"/>
    <w:rsid w:val="004026D0"/>
    <w:rsid w:val="004048A9"/>
    <w:rsid w:val="004074C9"/>
    <w:rsid w:val="00407C37"/>
    <w:rsid w:val="00413C3E"/>
    <w:rsid w:val="00413C6C"/>
    <w:rsid w:val="004146BE"/>
    <w:rsid w:val="0041477A"/>
    <w:rsid w:val="00417068"/>
    <w:rsid w:val="004204BB"/>
    <w:rsid w:val="00420937"/>
    <w:rsid w:val="00420AD5"/>
    <w:rsid w:val="0042454F"/>
    <w:rsid w:val="00426023"/>
    <w:rsid w:val="00426356"/>
    <w:rsid w:val="00427B4E"/>
    <w:rsid w:val="00431287"/>
    <w:rsid w:val="004412AD"/>
    <w:rsid w:val="004420B4"/>
    <w:rsid w:val="00444225"/>
    <w:rsid w:val="00456C09"/>
    <w:rsid w:val="0046119F"/>
    <w:rsid w:val="0046166D"/>
    <w:rsid w:val="0046266D"/>
    <w:rsid w:val="00466E59"/>
    <w:rsid w:val="004701D2"/>
    <w:rsid w:val="00470E49"/>
    <w:rsid w:val="00471B36"/>
    <w:rsid w:val="0047372A"/>
    <w:rsid w:val="004739B3"/>
    <w:rsid w:val="00473D9D"/>
    <w:rsid w:val="00474556"/>
    <w:rsid w:val="00474FBC"/>
    <w:rsid w:val="00476D28"/>
    <w:rsid w:val="004825CD"/>
    <w:rsid w:val="00482CB3"/>
    <w:rsid w:val="004835B4"/>
    <w:rsid w:val="00484237"/>
    <w:rsid w:val="00484D33"/>
    <w:rsid w:val="00485FCA"/>
    <w:rsid w:val="00490F98"/>
    <w:rsid w:val="00490FAF"/>
    <w:rsid w:val="00491FA6"/>
    <w:rsid w:val="004939CE"/>
    <w:rsid w:val="004941BE"/>
    <w:rsid w:val="00495A33"/>
    <w:rsid w:val="004A07A1"/>
    <w:rsid w:val="004A17C7"/>
    <w:rsid w:val="004A419F"/>
    <w:rsid w:val="004A6B36"/>
    <w:rsid w:val="004B0886"/>
    <w:rsid w:val="004B27EC"/>
    <w:rsid w:val="004B28B1"/>
    <w:rsid w:val="004B7C30"/>
    <w:rsid w:val="004C2A16"/>
    <w:rsid w:val="004C51E8"/>
    <w:rsid w:val="004D0FD5"/>
    <w:rsid w:val="004D1212"/>
    <w:rsid w:val="004D41A8"/>
    <w:rsid w:val="004D5AE5"/>
    <w:rsid w:val="004D7DF3"/>
    <w:rsid w:val="004E2B50"/>
    <w:rsid w:val="004F08C5"/>
    <w:rsid w:val="004F374D"/>
    <w:rsid w:val="004F3D34"/>
    <w:rsid w:val="004F3E0E"/>
    <w:rsid w:val="004F3EB5"/>
    <w:rsid w:val="004F447A"/>
    <w:rsid w:val="004F4B6A"/>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35AD4"/>
    <w:rsid w:val="00541EB9"/>
    <w:rsid w:val="00543311"/>
    <w:rsid w:val="00546367"/>
    <w:rsid w:val="005471FE"/>
    <w:rsid w:val="00547986"/>
    <w:rsid w:val="00554A16"/>
    <w:rsid w:val="005550DD"/>
    <w:rsid w:val="005603F5"/>
    <w:rsid w:val="005649A1"/>
    <w:rsid w:val="00566838"/>
    <w:rsid w:val="00571F90"/>
    <w:rsid w:val="00574B48"/>
    <w:rsid w:val="00580542"/>
    <w:rsid w:val="00580587"/>
    <w:rsid w:val="00581E88"/>
    <w:rsid w:val="0058392F"/>
    <w:rsid w:val="00585B23"/>
    <w:rsid w:val="005908D2"/>
    <w:rsid w:val="00592F28"/>
    <w:rsid w:val="00593B56"/>
    <w:rsid w:val="005943B2"/>
    <w:rsid w:val="00594B4F"/>
    <w:rsid w:val="00595618"/>
    <w:rsid w:val="00596009"/>
    <w:rsid w:val="005A041A"/>
    <w:rsid w:val="005A0EDD"/>
    <w:rsid w:val="005A616F"/>
    <w:rsid w:val="005A6F48"/>
    <w:rsid w:val="005B05E1"/>
    <w:rsid w:val="005B50D6"/>
    <w:rsid w:val="005C1DE0"/>
    <w:rsid w:val="005C239F"/>
    <w:rsid w:val="005C331B"/>
    <w:rsid w:val="005C4593"/>
    <w:rsid w:val="005D1737"/>
    <w:rsid w:val="005D7A06"/>
    <w:rsid w:val="005E12CD"/>
    <w:rsid w:val="005E2985"/>
    <w:rsid w:val="005E465F"/>
    <w:rsid w:val="005E5D66"/>
    <w:rsid w:val="005F03DC"/>
    <w:rsid w:val="005F3B1B"/>
    <w:rsid w:val="00607D98"/>
    <w:rsid w:val="0061059A"/>
    <w:rsid w:val="006126CA"/>
    <w:rsid w:val="006131BB"/>
    <w:rsid w:val="00613B1E"/>
    <w:rsid w:val="00616FB0"/>
    <w:rsid w:val="006210C4"/>
    <w:rsid w:val="00622B32"/>
    <w:rsid w:val="00634640"/>
    <w:rsid w:val="00634928"/>
    <w:rsid w:val="00635671"/>
    <w:rsid w:val="00636ABD"/>
    <w:rsid w:val="00636C44"/>
    <w:rsid w:val="00645857"/>
    <w:rsid w:val="00651B4F"/>
    <w:rsid w:val="00651C2B"/>
    <w:rsid w:val="006537BF"/>
    <w:rsid w:val="00653DF0"/>
    <w:rsid w:val="006543EF"/>
    <w:rsid w:val="0065492A"/>
    <w:rsid w:val="00654D11"/>
    <w:rsid w:val="00656A7B"/>
    <w:rsid w:val="00662035"/>
    <w:rsid w:val="00665AD3"/>
    <w:rsid w:val="00672602"/>
    <w:rsid w:val="0067505D"/>
    <w:rsid w:val="006804E9"/>
    <w:rsid w:val="0068068E"/>
    <w:rsid w:val="00683EDA"/>
    <w:rsid w:val="0068519C"/>
    <w:rsid w:val="006856E5"/>
    <w:rsid w:val="006937D0"/>
    <w:rsid w:val="00695755"/>
    <w:rsid w:val="00695BAC"/>
    <w:rsid w:val="00696BE5"/>
    <w:rsid w:val="00696D0A"/>
    <w:rsid w:val="006971F3"/>
    <w:rsid w:val="006974B7"/>
    <w:rsid w:val="00697C87"/>
    <w:rsid w:val="006A03F3"/>
    <w:rsid w:val="006A5A2A"/>
    <w:rsid w:val="006A5ED0"/>
    <w:rsid w:val="006B03F1"/>
    <w:rsid w:val="006B0D02"/>
    <w:rsid w:val="006B1C2F"/>
    <w:rsid w:val="006B363D"/>
    <w:rsid w:val="006B39EF"/>
    <w:rsid w:val="006C3A94"/>
    <w:rsid w:val="006D132D"/>
    <w:rsid w:val="006D6B1F"/>
    <w:rsid w:val="006E05EC"/>
    <w:rsid w:val="006E45D9"/>
    <w:rsid w:val="006F0D5F"/>
    <w:rsid w:val="006F1DCF"/>
    <w:rsid w:val="006F28DE"/>
    <w:rsid w:val="006F4830"/>
    <w:rsid w:val="006F4A1A"/>
    <w:rsid w:val="006F5431"/>
    <w:rsid w:val="006F5C22"/>
    <w:rsid w:val="006F5F24"/>
    <w:rsid w:val="00700488"/>
    <w:rsid w:val="00701448"/>
    <w:rsid w:val="0070341A"/>
    <w:rsid w:val="00703F5D"/>
    <w:rsid w:val="00705FF6"/>
    <w:rsid w:val="0070646B"/>
    <w:rsid w:val="007066FA"/>
    <w:rsid w:val="00707941"/>
    <w:rsid w:val="00707CE7"/>
    <w:rsid w:val="007128BA"/>
    <w:rsid w:val="0071466D"/>
    <w:rsid w:val="00714C9C"/>
    <w:rsid w:val="00714DD6"/>
    <w:rsid w:val="007162EF"/>
    <w:rsid w:val="00720148"/>
    <w:rsid w:val="0072029A"/>
    <w:rsid w:val="00720AC9"/>
    <w:rsid w:val="007246DC"/>
    <w:rsid w:val="007250C2"/>
    <w:rsid w:val="0072666A"/>
    <w:rsid w:val="00726FD4"/>
    <w:rsid w:val="00727352"/>
    <w:rsid w:val="00727593"/>
    <w:rsid w:val="00727A8D"/>
    <w:rsid w:val="00730409"/>
    <w:rsid w:val="00730547"/>
    <w:rsid w:val="00735C81"/>
    <w:rsid w:val="00736A17"/>
    <w:rsid w:val="007373B0"/>
    <w:rsid w:val="007403F2"/>
    <w:rsid w:val="00741775"/>
    <w:rsid w:val="00744CC1"/>
    <w:rsid w:val="00745F61"/>
    <w:rsid w:val="0074650E"/>
    <w:rsid w:val="00747AD4"/>
    <w:rsid w:val="00752FA3"/>
    <w:rsid w:val="007623E8"/>
    <w:rsid w:val="00770A12"/>
    <w:rsid w:val="00774B17"/>
    <w:rsid w:val="007756A1"/>
    <w:rsid w:val="0078088D"/>
    <w:rsid w:val="00785759"/>
    <w:rsid w:val="00785D03"/>
    <w:rsid w:val="007916F9"/>
    <w:rsid w:val="007927CF"/>
    <w:rsid w:val="00797994"/>
    <w:rsid w:val="007A2502"/>
    <w:rsid w:val="007A311E"/>
    <w:rsid w:val="007A4551"/>
    <w:rsid w:val="007A4F68"/>
    <w:rsid w:val="007A5139"/>
    <w:rsid w:val="007A5243"/>
    <w:rsid w:val="007A6059"/>
    <w:rsid w:val="007B03C6"/>
    <w:rsid w:val="007B0584"/>
    <w:rsid w:val="007B5856"/>
    <w:rsid w:val="007B6FFB"/>
    <w:rsid w:val="007C09C9"/>
    <w:rsid w:val="007C510A"/>
    <w:rsid w:val="007C6DD8"/>
    <w:rsid w:val="007D0054"/>
    <w:rsid w:val="007D200E"/>
    <w:rsid w:val="007D258B"/>
    <w:rsid w:val="007D36D3"/>
    <w:rsid w:val="007D3BE3"/>
    <w:rsid w:val="007D6048"/>
    <w:rsid w:val="007E0C00"/>
    <w:rsid w:val="007E25CD"/>
    <w:rsid w:val="007E2E0D"/>
    <w:rsid w:val="007E7938"/>
    <w:rsid w:val="007E7F73"/>
    <w:rsid w:val="007F0E1E"/>
    <w:rsid w:val="007F0E21"/>
    <w:rsid w:val="007F1535"/>
    <w:rsid w:val="007F1FC2"/>
    <w:rsid w:val="007F1FC3"/>
    <w:rsid w:val="007F2A21"/>
    <w:rsid w:val="007F39D0"/>
    <w:rsid w:val="007F4B80"/>
    <w:rsid w:val="007F4CAF"/>
    <w:rsid w:val="007F4CCC"/>
    <w:rsid w:val="007F5B12"/>
    <w:rsid w:val="007F62EA"/>
    <w:rsid w:val="007F7064"/>
    <w:rsid w:val="00802724"/>
    <w:rsid w:val="00803E82"/>
    <w:rsid w:val="00804709"/>
    <w:rsid w:val="00807F76"/>
    <w:rsid w:val="008142CC"/>
    <w:rsid w:val="00816C9D"/>
    <w:rsid w:val="0082190B"/>
    <w:rsid w:val="00826B31"/>
    <w:rsid w:val="008277C3"/>
    <w:rsid w:val="008278A2"/>
    <w:rsid w:val="00830BED"/>
    <w:rsid w:val="0083427A"/>
    <w:rsid w:val="00836C44"/>
    <w:rsid w:val="0083754E"/>
    <w:rsid w:val="00837660"/>
    <w:rsid w:val="00840A11"/>
    <w:rsid w:val="008450F8"/>
    <w:rsid w:val="00845E55"/>
    <w:rsid w:val="00846391"/>
    <w:rsid w:val="00853BBC"/>
    <w:rsid w:val="008541B3"/>
    <w:rsid w:val="008602F7"/>
    <w:rsid w:val="00861C5F"/>
    <w:rsid w:val="008626D8"/>
    <w:rsid w:val="00864950"/>
    <w:rsid w:val="0086729F"/>
    <w:rsid w:val="00870861"/>
    <w:rsid w:val="0087488E"/>
    <w:rsid w:val="0087617E"/>
    <w:rsid w:val="008831D5"/>
    <w:rsid w:val="008831EC"/>
    <w:rsid w:val="00884837"/>
    <w:rsid w:val="00884BE6"/>
    <w:rsid w:val="0088503C"/>
    <w:rsid w:val="00885D92"/>
    <w:rsid w:val="00892723"/>
    <w:rsid w:val="00893454"/>
    <w:rsid w:val="00895D05"/>
    <w:rsid w:val="00897A25"/>
    <w:rsid w:val="008A0A78"/>
    <w:rsid w:val="008A115D"/>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21BB"/>
    <w:rsid w:val="0090512F"/>
    <w:rsid w:val="0090524D"/>
    <w:rsid w:val="00905F68"/>
    <w:rsid w:val="009064E9"/>
    <w:rsid w:val="009076E4"/>
    <w:rsid w:val="00911B1A"/>
    <w:rsid w:val="00916F35"/>
    <w:rsid w:val="00920FC0"/>
    <w:rsid w:val="00924F87"/>
    <w:rsid w:val="00925B2A"/>
    <w:rsid w:val="00931702"/>
    <w:rsid w:val="00931918"/>
    <w:rsid w:val="00932F29"/>
    <w:rsid w:val="00933F16"/>
    <w:rsid w:val="00937FBD"/>
    <w:rsid w:val="00945858"/>
    <w:rsid w:val="00947287"/>
    <w:rsid w:val="00950016"/>
    <w:rsid w:val="009514EA"/>
    <w:rsid w:val="00951CC5"/>
    <w:rsid w:val="00952F41"/>
    <w:rsid w:val="0095378B"/>
    <w:rsid w:val="0095392E"/>
    <w:rsid w:val="00957EF1"/>
    <w:rsid w:val="00962D08"/>
    <w:rsid w:val="00963223"/>
    <w:rsid w:val="00964105"/>
    <w:rsid w:val="00970A06"/>
    <w:rsid w:val="0097133C"/>
    <w:rsid w:val="00972528"/>
    <w:rsid w:val="00972875"/>
    <w:rsid w:val="0097539D"/>
    <w:rsid w:val="00975CB5"/>
    <w:rsid w:val="009767AC"/>
    <w:rsid w:val="00980E79"/>
    <w:rsid w:val="00982B7E"/>
    <w:rsid w:val="00983910"/>
    <w:rsid w:val="00984E5F"/>
    <w:rsid w:val="00985AF2"/>
    <w:rsid w:val="009913F6"/>
    <w:rsid w:val="00992B5F"/>
    <w:rsid w:val="00996AB9"/>
    <w:rsid w:val="00997D88"/>
    <w:rsid w:val="009A026D"/>
    <w:rsid w:val="009A6A0F"/>
    <w:rsid w:val="009B5FC7"/>
    <w:rsid w:val="009C0727"/>
    <w:rsid w:val="009C6214"/>
    <w:rsid w:val="009D038B"/>
    <w:rsid w:val="009D28E0"/>
    <w:rsid w:val="009D78C2"/>
    <w:rsid w:val="009D7F67"/>
    <w:rsid w:val="009E151D"/>
    <w:rsid w:val="009E186C"/>
    <w:rsid w:val="009E3840"/>
    <w:rsid w:val="009E41C5"/>
    <w:rsid w:val="009E448E"/>
    <w:rsid w:val="009E520A"/>
    <w:rsid w:val="009E740C"/>
    <w:rsid w:val="009E7AFD"/>
    <w:rsid w:val="009F20D3"/>
    <w:rsid w:val="009F7194"/>
    <w:rsid w:val="00A079A7"/>
    <w:rsid w:val="00A108AE"/>
    <w:rsid w:val="00A14640"/>
    <w:rsid w:val="00A15023"/>
    <w:rsid w:val="00A15D8B"/>
    <w:rsid w:val="00A165D9"/>
    <w:rsid w:val="00A17573"/>
    <w:rsid w:val="00A210B9"/>
    <w:rsid w:val="00A22FB6"/>
    <w:rsid w:val="00A2310D"/>
    <w:rsid w:val="00A25AEB"/>
    <w:rsid w:val="00A277B2"/>
    <w:rsid w:val="00A30D86"/>
    <w:rsid w:val="00A313BC"/>
    <w:rsid w:val="00A320FB"/>
    <w:rsid w:val="00A3540D"/>
    <w:rsid w:val="00A40ED2"/>
    <w:rsid w:val="00A43575"/>
    <w:rsid w:val="00A446A0"/>
    <w:rsid w:val="00A4504D"/>
    <w:rsid w:val="00A452C2"/>
    <w:rsid w:val="00A45E4D"/>
    <w:rsid w:val="00A515A6"/>
    <w:rsid w:val="00A51F25"/>
    <w:rsid w:val="00A56613"/>
    <w:rsid w:val="00A569FC"/>
    <w:rsid w:val="00A5728C"/>
    <w:rsid w:val="00A57698"/>
    <w:rsid w:val="00A60D06"/>
    <w:rsid w:val="00A61E17"/>
    <w:rsid w:val="00A65439"/>
    <w:rsid w:val="00A67306"/>
    <w:rsid w:val="00A67ACD"/>
    <w:rsid w:val="00A71503"/>
    <w:rsid w:val="00A72864"/>
    <w:rsid w:val="00A7302E"/>
    <w:rsid w:val="00A74CFE"/>
    <w:rsid w:val="00A76478"/>
    <w:rsid w:val="00A77E7F"/>
    <w:rsid w:val="00A77EC9"/>
    <w:rsid w:val="00A8094A"/>
    <w:rsid w:val="00A80BEF"/>
    <w:rsid w:val="00A81B15"/>
    <w:rsid w:val="00A82056"/>
    <w:rsid w:val="00A85286"/>
    <w:rsid w:val="00A85DBC"/>
    <w:rsid w:val="00A91132"/>
    <w:rsid w:val="00A911D1"/>
    <w:rsid w:val="00A9215A"/>
    <w:rsid w:val="00A97CB6"/>
    <w:rsid w:val="00AA0C3B"/>
    <w:rsid w:val="00AA28BF"/>
    <w:rsid w:val="00AA3D6A"/>
    <w:rsid w:val="00AA42AF"/>
    <w:rsid w:val="00AA69E4"/>
    <w:rsid w:val="00AA7233"/>
    <w:rsid w:val="00AB0C5E"/>
    <w:rsid w:val="00AB25ED"/>
    <w:rsid w:val="00AB32B3"/>
    <w:rsid w:val="00AB3F85"/>
    <w:rsid w:val="00AB4AC5"/>
    <w:rsid w:val="00AC12ED"/>
    <w:rsid w:val="00AC6E03"/>
    <w:rsid w:val="00AD17B1"/>
    <w:rsid w:val="00AD4664"/>
    <w:rsid w:val="00AD4B9B"/>
    <w:rsid w:val="00AD501C"/>
    <w:rsid w:val="00AD768A"/>
    <w:rsid w:val="00AE116C"/>
    <w:rsid w:val="00AE342A"/>
    <w:rsid w:val="00AE627B"/>
    <w:rsid w:val="00AE6EAF"/>
    <w:rsid w:val="00AF0F4C"/>
    <w:rsid w:val="00AF3407"/>
    <w:rsid w:val="00AF594F"/>
    <w:rsid w:val="00AF5AD3"/>
    <w:rsid w:val="00B0589A"/>
    <w:rsid w:val="00B10FEF"/>
    <w:rsid w:val="00B14BC8"/>
    <w:rsid w:val="00B16BE7"/>
    <w:rsid w:val="00B20C57"/>
    <w:rsid w:val="00B21D87"/>
    <w:rsid w:val="00B22ADA"/>
    <w:rsid w:val="00B24E76"/>
    <w:rsid w:val="00B32902"/>
    <w:rsid w:val="00B334B9"/>
    <w:rsid w:val="00B36208"/>
    <w:rsid w:val="00B3769C"/>
    <w:rsid w:val="00B377AA"/>
    <w:rsid w:val="00B40D30"/>
    <w:rsid w:val="00B426E8"/>
    <w:rsid w:val="00B42B91"/>
    <w:rsid w:val="00B46655"/>
    <w:rsid w:val="00B478AC"/>
    <w:rsid w:val="00B55D9A"/>
    <w:rsid w:val="00B5661F"/>
    <w:rsid w:val="00B6099D"/>
    <w:rsid w:val="00B62514"/>
    <w:rsid w:val="00B65101"/>
    <w:rsid w:val="00B7370C"/>
    <w:rsid w:val="00B73955"/>
    <w:rsid w:val="00B75741"/>
    <w:rsid w:val="00B77147"/>
    <w:rsid w:val="00B822A0"/>
    <w:rsid w:val="00B8446C"/>
    <w:rsid w:val="00B85300"/>
    <w:rsid w:val="00B87740"/>
    <w:rsid w:val="00B92920"/>
    <w:rsid w:val="00B93A4D"/>
    <w:rsid w:val="00B943D6"/>
    <w:rsid w:val="00BA0D2D"/>
    <w:rsid w:val="00BA35CF"/>
    <w:rsid w:val="00BA47FD"/>
    <w:rsid w:val="00BA5EFD"/>
    <w:rsid w:val="00BA6719"/>
    <w:rsid w:val="00BB07FA"/>
    <w:rsid w:val="00BB2B4D"/>
    <w:rsid w:val="00BB4346"/>
    <w:rsid w:val="00BB43B8"/>
    <w:rsid w:val="00BB53AC"/>
    <w:rsid w:val="00BB65CC"/>
    <w:rsid w:val="00BB7338"/>
    <w:rsid w:val="00BB7536"/>
    <w:rsid w:val="00BC06E3"/>
    <w:rsid w:val="00BC17B6"/>
    <w:rsid w:val="00BC248B"/>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3FA5"/>
    <w:rsid w:val="00C050BC"/>
    <w:rsid w:val="00C050CF"/>
    <w:rsid w:val="00C06487"/>
    <w:rsid w:val="00C065DE"/>
    <w:rsid w:val="00C1494B"/>
    <w:rsid w:val="00C14DE6"/>
    <w:rsid w:val="00C15AC6"/>
    <w:rsid w:val="00C16052"/>
    <w:rsid w:val="00C1643C"/>
    <w:rsid w:val="00C172A2"/>
    <w:rsid w:val="00C209B5"/>
    <w:rsid w:val="00C26EE8"/>
    <w:rsid w:val="00C313B8"/>
    <w:rsid w:val="00C31D69"/>
    <w:rsid w:val="00C3552B"/>
    <w:rsid w:val="00C35CA5"/>
    <w:rsid w:val="00C401B8"/>
    <w:rsid w:val="00C42F12"/>
    <w:rsid w:val="00C451D8"/>
    <w:rsid w:val="00C475DA"/>
    <w:rsid w:val="00C52139"/>
    <w:rsid w:val="00C56792"/>
    <w:rsid w:val="00C613DA"/>
    <w:rsid w:val="00C6278C"/>
    <w:rsid w:val="00C63AA2"/>
    <w:rsid w:val="00C6463A"/>
    <w:rsid w:val="00C65422"/>
    <w:rsid w:val="00C6599B"/>
    <w:rsid w:val="00C70DD2"/>
    <w:rsid w:val="00C74012"/>
    <w:rsid w:val="00C7455B"/>
    <w:rsid w:val="00C76F04"/>
    <w:rsid w:val="00C804C3"/>
    <w:rsid w:val="00C807DB"/>
    <w:rsid w:val="00C81268"/>
    <w:rsid w:val="00C83771"/>
    <w:rsid w:val="00C87851"/>
    <w:rsid w:val="00C93744"/>
    <w:rsid w:val="00C93B42"/>
    <w:rsid w:val="00C958F3"/>
    <w:rsid w:val="00CA32D4"/>
    <w:rsid w:val="00CA3A27"/>
    <w:rsid w:val="00CA517A"/>
    <w:rsid w:val="00CB0D58"/>
    <w:rsid w:val="00CB29E4"/>
    <w:rsid w:val="00CB5BF2"/>
    <w:rsid w:val="00CB60D4"/>
    <w:rsid w:val="00CC15A4"/>
    <w:rsid w:val="00CC28A9"/>
    <w:rsid w:val="00CC3399"/>
    <w:rsid w:val="00CC6580"/>
    <w:rsid w:val="00CC6FE0"/>
    <w:rsid w:val="00CE0386"/>
    <w:rsid w:val="00CE3177"/>
    <w:rsid w:val="00CE539F"/>
    <w:rsid w:val="00CF0031"/>
    <w:rsid w:val="00CF0C99"/>
    <w:rsid w:val="00CF46D3"/>
    <w:rsid w:val="00CF61F2"/>
    <w:rsid w:val="00D076FD"/>
    <w:rsid w:val="00D1118A"/>
    <w:rsid w:val="00D11D6B"/>
    <w:rsid w:val="00D12CB8"/>
    <w:rsid w:val="00D16CE2"/>
    <w:rsid w:val="00D202CD"/>
    <w:rsid w:val="00D21245"/>
    <w:rsid w:val="00D21C9F"/>
    <w:rsid w:val="00D22BEB"/>
    <w:rsid w:val="00D24F97"/>
    <w:rsid w:val="00D26BF2"/>
    <w:rsid w:val="00D33C1E"/>
    <w:rsid w:val="00D35B25"/>
    <w:rsid w:val="00D37444"/>
    <w:rsid w:val="00D37A5A"/>
    <w:rsid w:val="00D402C2"/>
    <w:rsid w:val="00D45EB6"/>
    <w:rsid w:val="00D5033E"/>
    <w:rsid w:val="00D520E4"/>
    <w:rsid w:val="00D54860"/>
    <w:rsid w:val="00D54AA0"/>
    <w:rsid w:val="00D54F08"/>
    <w:rsid w:val="00D55B87"/>
    <w:rsid w:val="00D567FB"/>
    <w:rsid w:val="00D57365"/>
    <w:rsid w:val="00D57DFA"/>
    <w:rsid w:val="00D6215E"/>
    <w:rsid w:val="00D70DBC"/>
    <w:rsid w:val="00D7306B"/>
    <w:rsid w:val="00D73201"/>
    <w:rsid w:val="00D73647"/>
    <w:rsid w:val="00D77C7F"/>
    <w:rsid w:val="00D81CCC"/>
    <w:rsid w:val="00D8307F"/>
    <w:rsid w:val="00D8465F"/>
    <w:rsid w:val="00D85B5D"/>
    <w:rsid w:val="00D86497"/>
    <w:rsid w:val="00D90F65"/>
    <w:rsid w:val="00D90F93"/>
    <w:rsid w:val="00D91F54"/>
    <w:rsid w:val="00D93835"/>
    <w:rsid w:val="00D93AE3"/>
    <w:rsid w:val="00D9442D"/>
    <w:rsid w:val="00D94F8B"/>
    <w:rsid w:val="00D95235"/>
    <w:rsid w:val="00D9763F"/>
    <w:rsid w:val="00DA66C3"/>
    <w:rsid w:val="00DB0C9B"/>
    <w:rsid w:val="00DB5CFB"/>
    <w:rsid w:val="00DB5E7F"/>
    <w:rsid w:val="00DB786D"/>
    <w:rsid w:val="00DC176A"/>
    <w:rsid w:val="00DD0C2C"/>
    <w:rsid w:val="00DD0F6E"/>
    <w:rsid w:val="00DD1C07"/>
    <w:rsid w:val="00DD2393"/>
    <w:rsid w:val="00DD4BF9"/>
    <w:rsid w:val="00DD7395"/>
    <w:rsid w:val="00DE0E3E"/>
    <w:rsid w:val="00DE2633"/>
    <w:rsid w:val="00DE6848"/>
    <w:rsid w:val="00DF1AE6"/>
    <w:rsid w:val="00E038CE"/>
    <w:rsid w:val="00E03F11"/>
    <w:rsid w:val="00E0463C"/>
    <w:rsid w:val="00E077C9"/>
    <w:rsid w:val="00E07DC6"/>
    <w:rsid w:val="00E100B0"/>
    <w:rsid w:val="00E11C02"/>
    <w:rsid w:val="00E21128"/>
    <w:rsid w:val="00E21AB4"/>
    <w:rsid w:val="00E224FC"/>
    <w:rsid w:val="00E31F57"/>
    <w:rsid w:val="00E32C2E"/>
    <w:rsid w:val="00E336C5"/>
    <w:rsid w:val="00E33CAF"/>
    <w:rsid w:val="00E34341"/>
    <w:rsid w:val="00E34794"/>
    <w:rsid w:val="00E35623"/>
    <w:rsid w:val="00E37F05"/>
    <w:rsid w:val="00E41279"/>
    <w:rsid w:val="00E502C4"/>
    <w:rsid w:val="00E55ABC"/>
    <w:rsid w:val="00E56168"/>
    <w:rsid w:val="00E57B74"/>
    <w:rsid w:val="00E57FEF"/>
    <w:rsid w:val="00E642B3"/>
    <w:rsid w:val="00E671F9"/>
    <w:rsid w:val="00E70C18"/>
    <w:rsid w:val="00E7219D"/>
    <w:rsid w:val="00E77A0C"/>
    <w:rsid w:val="00E77D53"/>
    <w:rsid w:val="00E8010A"/>
    <w:rsid w:val="00E81178"/>
    <w:rsid w:val="00E8629F"/>
    <w:rsid w:val="00E90B54"/>
    <w:rsid w:val="00E96BC6"/>
    <w:rsid w:val="00E97AA9"/>
    <w:rsid w:val="00EA09B1"/>
    <w:rsid w:val="00EA0B7F"/>
    <w:rsid w:val="00EA3C24"/>
    <w:rsid w:val="00EA3D76"/>
    <w:rsid w:val="00EB0292"/>
    <w:rsid w:val="00EB271E"/>
    <w:rsid w:val="00EC0715"/>
    <w:rsid w:val="00EC6A1C"/>
    <w:rsid w:val="00ED119F"/>
    <w:rsid w:val="00ED2872"/>
    <w:rsid w:val="00ED5F47"/>
    <w:rsid w:val="00ED7922"/>
    <w:rsid w:val="00EE01EA"/>
    <w:rsid w:val="00EE0249"/>
    <w:rsid w:val="00EE066A"/>
    <w:rsid w:val="00EE2605"/>
    <w:rsid w:val="00EE3A95"/>
    <w:rsid w:val="00EE5171"/>
    <w:rsid w:val="00EE5692"/>
    <w:rsid w:val="00EE6221"/>
    <w:rsid w:val="00EE7690"/>
    <w:rsid w:val="00EF011F"/>
    <w:rsid w:val="00EF0608"/>
    <w:rsid w:val="00EF072E"/>
    <w:rsid w:val="00EF325F"/>
    <w:rsid w:val="00EF32A7"/>
    <w:rsid w:val="00EF3AF3"/>
    <w:rsid w:val="00EF5D8B"/>
    <w:rsid w:val="00EF6BCD"/>
    <w:rsid w:val="00F01416"/>
    <w:rsid w:val="00F030CA"/>
    <w:rsid w:val="00F0557F"/>
    <w:rsid w:val="00F05DFF"/>
    <w:rsid w:val="00F072D8"/>
    <w:rsid w:val="00F10B79"/>
    <w:rsid w:val="00F121D9"/>
    <w:rsid w:val="00F12D23"/>
    <w:rsid w:val="00F15074"/>
    <w:rsid w:val="00F15855"/>
    <w:rsid w:val="00F1709D"/>
    <w:rsid w:val="00F1745D"/>
    <w:rsid w:val="00F204AE"/>
    <w:rsid w:val="00F26554"/>
    <w:rsid w:val="00F30653"/>
    <w:rsid w:val="00F30E8D"/>
    <w:rsid w:val="00F31B65"/>
    <w:rsid w:val="00F3413D"/>
    <w:rsid w:val="00F37710"/>
    <w:rsid w:val="00F63B69"/>
    <w:rsid w:val="00F65518"/>
    <w:rsid w:val="00F717EA"/>
    <w:rsid w:val="00F7184A"/>
    <w:rsid w:val="00F77EB0"/>
    <w:rsid w:val="00F802AA"/>
    <w:rsid w:val="00F81AC1"/>
    <w:rsid w:val="00F8340C"/>
    <w:rsid w:val="00F83415"/>
    <w:rsid w:val="00F91F8F"/>
    <w:rsid w:val="00FA0215"/>
    <w:rsid w:val="00FA04B9"/>
    <w:rsid w:val="00FA35B4"/>
    <w:rsid w:val="00FB2CFC"/>
    <w:rsid w:val="00FB560E"/>
    <w:rsid w:val="00FB69E7"/>
    <w:rsid w:val="00FC051F"/>
    <w:rsid w:val="00FC0776"/>
    <w:rsid w:val="00FC5F9D"/>
    <w:rsid w:val="00FD16E0"/>
    <w:rsid w:val="00FD182B"/>
    <w:rsid w:val="00FD446A"/>
    <w:rsid w:val="00FD457C"/>
    <w:rsid w:val="00FD7A87"/>
    <w:rsid w:val="00FE1522"/>
    <w:rsid w:val="00FE1D4D"/>
    <w:rsid w:val="00FE6645"/>
    <w:rsid w:val="00FE6836"/>
    <w:rsid w:val="00FE7457"/>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5670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5761007">
      <w:bodyDiv w:val="1"/>
      <w:marLeft w:val="0"/>
      <w:marRight w:val="0"/>
      <w:marTop w:val="0"/>
      <w:marBottom w:val="0"/>
      <w:divBdr>
        <w:top w:val="none" w:sz="0" w:space="0" w:color="auto"/>
        <w:left w:val="none" w:sz="0" w:space="0" w:color="auto"/>
        <w:bottom w:val="none" w:sz="0" w:space="0" w:color="auto"/>
        <w:right w:val="none" w:sz="0" w:space="0" w:color="auto"/>
      </w:divBdr>
      <w:divsChild>
        <w:div w:id="17279967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4A998190-8E7D-4B15-991F-A8DA4401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2127</Words>
  <Characters>12129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2019-10-04T19:00:00Z</dcterms:created>
  <dcterms:modified xsi:type="dcterms:W3CDTF">2019-11-08T19:50:00Z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ies>
</file>